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3100"/>
        <w:spacing w:after="0" w:line="268" w:lineRule="auto"/>
        <w:rPr>
          <w:sz w:val="20"/>
          <w:szCs w:val="20"/>
          <w:color w:val="auto"/>
        </w:rPr>
      </w:pPr>
      <w:r>
        <w:rPr>
          <w:rFonts w:ascii="Times New Roman" w:cs="Times New Roman" w:eastAsia="Times New Roman" w:hAnsi="Times New Roman"/>
          <w:sz w:val="40"/>
          <w:szCs w:val="40"/>
          <w:color w:val="auto"/>
        </w:rPr>
        <w:drawing>
          <wp:anchor simplePos="0" relativeHeight="251657728" behindDoc="1" locked="0" layoutInCell="0" allowOverlap="1">
            <wp:simplePos x="0" y="0"/>
            <wp:positionH relativeFrom="page">
              <wp:posOffset>189865</wp:posOffset>
            </wp:positionH>
            <wp:positionV relativeFrom="page">
              <wp:posOffset>139065</wp:posOffset>
            </wp:positionV>
            <wp:extent cx="7169150" cy="412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9150" cy="41275"/>
                    </a:xfrm>
                    <a:prstGeom prst="rect">
                      <a:avLst/>
                    </a:prstGeom>
                    <a:noFill/>
                  </pic:spPr>
                </pic:pic>
              </a:graphicData>
            </a:graphic>
          </wp:anchor>
        </w:drawing>
        <w:drawing>
          <wp:anchor simplePos="0" relativeHeight="251657728" behindDoc="1" locked="0" layoutInCell="0" allowOverlap="1">
            <wp:simplePos x="0" y="0"/>
            <wp:positionH relativeFrom="page">
              <wp:posOffset>189865</wp:posOffset>
            </wp:positionH>
            <wp:positionV relativeFrom="page">
              <wp:posOffset>421640</wp:posOffset>
            </wp:positionV>
            <wp:extent cx="7169150" cy="412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9150" cy="41275"/>
                    </a:xfrm>
                    <a:prstGeom prst="rect">
                      <a:avLst/>
                    </a:prstGeom>
                    <a:noFill/>
                  </pic:spPr>
                </pic:pic>
              </a:graphicData>
            </a:graphic>
          </wp:anchor>
        </w:drawing>
        <w:t>SECURITIES AND EXCHANGE COMMISSION Washington, D.C. 20549</w:t>
      </w:r>
    </w:p>
    <w:p>
      <w:pPr>
        <w:spacing w:after="0" w:line="38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0"/>
          <w:szCs w:val="30"/>
          <w:color w:val="auto"/>
        </w:rPr>
        <w:t>SCHEDULE 13D</w:t>
      </w:r>
    </w:p>
    <w:p>
      <w:pPr>
        <w:spacing w:after="0" w:line="22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4"/>
          <w:szCs w:val="24"/>
          <w:color w:val="auto"/>
        </w:rPr>
        <w:t>Under the Securities Exchange Act of 1934</w:t>
      </w:r>
    </w:p>
    <w:p>
      <w:pPr>
        <w:spacing w:after="0" w:line="217"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0"/>
          <w:szCs w:val="20"/>
          <w:b w:val="1"/>
          <w:bCs w:val="1"/>
          <w:color w:val="auto"/>
        </w:rPr>
        <w:t xml:space="preserve">(Amendment No. </w:t>
      </w:r>
      <w:r>
        <w:rPr>
          <w:rFonts w:ascii="Times New Roman" w:cs="Times New Roman" w:eastAsia="Times New Roman" w:hAnsi="Times New Roman"/>
          <w:sz w:val="20"/>
          <w:szCs w:val="20"/>
          <w:b w:val="1"/>
          <w:bCs w:val="1"/>
          <w:color w:val="0000FF"/>
        </w:rPr>
        <w:t>4</w:t>
      </w:r>
      <w:r>
        <w:rPr>
          <w:rFonts w:ascii="Times New Roman" w:cs="Times New Roman" w:eastAsia="Times New Roman" w:hAnsi="Times New Roman"/>
          <w:sz w:val="20"/>
          <w:szCs w:val="20"/>
          <w:b w:val="1"/>
          <w:bCs w:val="1"/>
          <w:color w:val="auto"/>
        </w:rPr>
        <w:t>)*</w:t>
      </w:r>
    </w:p>
    <w:p>
      <w:pPr>
        <w:spacing w:after="0" w:line="200" w:lineRule="exact"/>
        <w:rPr>
          <w:sz w:val="24"/>
          <w:szCs w:val="24"/>
          <w:color w:val="auto"/>
        </w:rPr>
      </w:pPr>
    </w:p>
    <w:p>
      <w:pPr>
        <w:spacing w:after="0" w:line="287"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20"/>
          <w:szCs w:val="20"/>
          <w:b w:val="1"/>
          <w:bCs w:val="1"/>
          <w:color w:val="0000FF"/>
        </w:rPr>
        <w:t>Repay Holdings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64135</wp:posOffset>
            </wp:positionV>
            <wp:extent cx="5575935" cy="412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75935" cy="41275"/>
                    </a:xfrm>
                    <a:prstGeom prst="rect">
                      <a:avLst/>
                    </a:prstGeom>
                    <a:noFill/>
                  </pic:spPr>
                </pic:pic>
              </a:graphicData>
            </a:graphic>
          </wp:anchor>
        </w:drawing>
      </w:r>
    </w:p>
    <w:p>
      <w:pPr>
        <w:spacing w:after="0" w:line="195"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20"/>
          <w:szCs w:val="20"/>
          <w:b w:val="1"/>
          <w:bCs w:val="1"/>
          <w:color w:val="auto"/>
        </w:rPr>
        <w:t>(Name of Issuer)</w:t>
      </w:r>
    </w:p>
    <w:p>
      <w:pPr>
        <w:spacing w:after="0" w:line="200" w:lineRule="exact"/>
        <w:rPr>
          <w:sz w:val="24"/>
          <w:szCs w:val="24"/>
          <w:color w:val="auto"/>
        </w:rPr>
      </w:pPr>
    </w:p>
    <w:p>
      <w:pPr>
        <w:spacing w:after="0" w:line="287"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20"/>
          <w:szCs w:val="20"/>
          <w:b w:val="1"/>
          <w:bCs w:val="1"/>
          <w:color w:val="0000FF"/>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64135</wp:posOffset>
            </wp:positionV>
            <wp:extent cx="5575935" cy="41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75935" cy="41275"/>
                    </a:xfrm>
                    <a:prstGeom prst="rect">
                      <a:avLst/>
                    </a:prstGeom>
                    <a:noFill/>
                  </pic:spPr>
                </pic:pic>
              </a:graphicData>
            </a:graphic>
          </wp:anchor>
        </w:drawing>
      </w:r>
    </w:p>
    <w:p>
      <w:pPr>
        <w:spacing w:after="0" w:line="195"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20"/>
          <w:szCs w:val="20"/>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377825</wp:posOffset>
            </wp:positionV>
            <wp:extent cx="5575935" cy="4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75935" cy="412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0"/>
          <w:szCs w:val="20"/>
          <w:b w:val="1"/>
          <w:bCs w:val="1"/>
          <w:color w:val="auto"/>
        </w:rPr>
        <w:t>(CUSIP Number)</w:t>
      </w:r>
    </w:p>
    <w:p>
      <w:pPr>
        <w:spacing w:after="0" w:line="200" w:lineRule="exact"/>
        <w:rPr>
          <w:sz w:val="24"/>
          <w:szCs w:val="24"/>
          <w:color w:val="auto"/>
        </w:rPr>
      </w:pPr>
    </w:p>
    <w:p>
      <w:pPr>
        <w:spacing w:after="0" w:line="287"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20"/>
          <w:szCs w:val="20"/>
          <w:b w:val="1"/>
          <w:bCs w:val="1"/>
          <w:color w:val="0000FF"/>
        </w:rPr>
        <w:t>Robert MacArthur</w:t>
      </w:r>
    </w:p>
    <w:p>
      <w:pPr>
        <w:spacing w:after="0" w:line="11"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20"/>
          <w:szCs w:val="20"/>
          <w:b w:val="1"/>
          <w:bCs w:val="1"/>
          <w:color w:val="0000FF"/>
        </w:rPr>
        <w:t>c/o Forager Fund L.P., 2025 3rd Av North, Suite 350</w:t>
      </w:r>
    </w:p>
    <w:p>
      <w:pPr>
        <w:jc w:val="center"/>
        <w:ind w:right="2420"/>
        <w:spacing w:after="0" w:line="232" w:lineRule="auto"/>
        <w:rPr>
          <w:sz w:val="20"/>
          <w:szCs w:val="20"/>
          <w:color w:val="auto"/>
        </w:rPr>
      </w:pPr>
      <w:r>
        <w:rPr>
          <w:rFonts w:ascii="Times New Roman" w:cs="Times New Roman" w:eastAsia="Times New Roman" w:hAnsi="Times New Roman"/>
          <w:sz w:val="20"/>
          <w:szCs w:val="20"/>
          <w:b w:val="1"/>
          <w:bCs w:val="1"/>
          <w:color w:val="0000FF"/>
        </w:rPr>
        <w:t>Birmingham, AL, 35203</w:t>
      </w:r>
    </w:p>
    <w:p>
      <w:pPr>
        <w:jc w:val="center"/>
        <w:ind w:right="2420"/>
        <w:spacing w:after="0"/>
        <w:rPr>
          <w:sz w:val="20"/>
          <w:szCs w:val="20"/>
          <w:color w:val="auto"/>
        </w:rPr>
      </w:pPr>
      <w:r>
        <w:rPr>
          <w:rFonts w:ascii="Times New Roman" w:cs="Times New Roman" w:eastAsia="Times New Roman" w:hAnsi="Times New Roman"/>
          <w:sz w:val="20"/>
          <w:szCs w:val="20"/>
          <w:b w:val="1"/>
          <w:bCs w:val="1"/>
          <w:color w:val="0000FF"/>
        </w:rPr>
        <w:t>(205) 383-4763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47625</wp:posOffset>
            </wp:positionV>
            <wp:extent cx="5575935" cy="41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75935" cy="41275"/>
                    </a:xfrm>
                    <a:prstGeom prst="rect">
                      <a:avLst/>
                    </a:prstGeom>
                    <a:noFill/>
                  </pic:spPr>
                </pic:pic>
              </a:graphicData>
            </a:graphic>
          </wp:anchor>
        </w:drawing>
      </w:r>
    </w:p>
    <w:p>
      <w:pPr>
        <w:spacing w:after="0" w:line="169"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9"/>
          <w:szCs w:val="19"/>
          <w:b w:val="1"/>
          <w:bCs w:val="1"/>
          <w:color w:val="auto"/>
        </w:rPr>
        <w:t>(Name, Address and Telephone Number of Person Authorized to Receive Notices and Communications)</w:t>
      </w:r>
    </w:p>
    <w:p>
      <w:pPr>
        <w:spacing w:after="0" w:line="54"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20"/>
          <w:szCs w:val="20"/>
          <w:b w:val="1"/>
          <w:bCs w:val="1"/>
          <w:color w:val="0000FF"/>
        </w:rPr>
        <w:t>05/18/2026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64135</wp:posOffset>
            </wp:positionV>
            <wp:extent cx="5575935"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75935" cy="41275"/>
                    </a:xfrm>
                    <a:prstGeom prst="rect">
                      <a:avLst/>
                    </a:prstGeom>
                    <a:noFill/>
                  </pic:spPr>
                </pic:pic>
              </a:graphicData>
            </a:graphic>
          </wp:anchor>
        </w:drawing>
      </w:r>
    </w:p>
    <w:p>
      <w:pPr>
        <w:spacing w:after="0" w:line="195"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20"/>
          <w:szCs w:val="20"/>
          <w:b w:val="1"/>
          <w:bCs w:val="1"/>
          <w:color w:val="auto"/>
        </w:rPr>
        <w:t>(Date of Event Which Requires Filing of This Statement)</w:t>
      </w:r>
    </w:p>
    <w:p>
      <w:pPr>
        <w:spacing w:after="0" w:line="200" w:lineRule="exact"/>
        <w:rPr>
          <w:sz w:val="24"/>
          <w:szCs w:val="24"/>
          <w:color w:val="auto"/>
        </w:rPr>
      </w:pPr>
    </w:p>
    <w:p>
      <w:pPr>
        <w:spacing w:after="0" w:line="279" w:lineRule="exact"/>
        <w:rPr>
          <w:sz w:val="24"/>
          <w:szCs w:val="24"/>
          <w:color w:val="auto"/>
        </w:rPr>
      </w:pPr>
    </w:p>
    <w:p>
      <w:pPr>
        <w:jc w:val="both"/>
        <w:spacing w:after="0" w:line="274" w:lineRule="auto"/>
        <w:rPr>
          <w:sz w:val="20"/>
          <w:szCs w:val="20"/>
          <w:color w:val="auto"/>
        </w:rPr>
      </w:pPr>
      <w:r>
        <w:rPr>
          <w:rFonts w:ascii="Times New Roman" w:cs="Times New Roman" w:eastAsia="Times New Roman" w:hAnsi="Times New Roman"/>
          <w:sz w:val="20"/>
          <w:szCs w:val="20"/>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17475" cy="1174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7475" cy="117475"/>
                    </a:xfrm>
                    <a:prstGeom prst="rect">
                      <a:avLst/>
                    </a:prstGeom>
                    <a:noFill/>
                    <a:ln>
                      <a:noFill/>
                    </a:ln>
                  </pic:spPr>
                </pic:pic>
              </a:graphicData>
            </a:graphic>
          </wp:inline>
        </w:drawing>
      </w:r>
    </w:p>
    <w:p>
      <w:pPr>
        <w:spacing w:after="0" w:line="155" w:lineRule="exact"/>
        <w:rPr>
          <w:sz w:val="24"/>
          <w:szCs w:val="24"/>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-12700</wp:posOffset>
            </wp:positionH>
            <wp:positionV relativeFrom="paragraph">
              <wp:posOffset>40640</wp:posOffset>
            </wp:positionV>
            <wp:extent cx="7169150"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915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119380</wp:posOffset>
            </wp:positionV>
            <wp:extent cx="716915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4"/>
          <w:szCs w:val="24"/>
          <w:color w:val="auto"/>
        </w:rPr>
        <w:t>SCHEDULE 13D</w:t>
      </w:r>
    </w:p>
    <w:p>
      <w:pPr>
        <w:spacing w:after="0" w:line="26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CUSIP No.</w:t>
      </w:r>
    </w:p>
    <w:p>
      <w:pPr>
        <w:spacing w:after="0" w:line="200" w:lineRule="exact"/>
        <w:rPr>
          <w:sz w:val="24"/>
          <w:szCs w:val="24"/>
          <w:color w:val="auto"/>
        </w:rPr>
      </w:pPr>
    </w:p>
    <w:p>
      <w:pPr>
        <w:spacing w:after="0" w:line="316" w:lineRule="exact"/>
        <w:rPr>
          <w:sz w:val="24"/>
          <w:szCs w:val="24"/>
          <w:color w:val="auto"/>
        </w:rPr>
      </w:pPr>
    </w:p>
    <w:p>
      <w:pPr>
        <w:ind w:left="1060"/>
        <w:spacing w:after="0"/>
        <w:rPr>
          <w:sz w:val="20"/>
          <w:szCs w:val="20"/>
          <w:color w:val="auto"/>
        </w:rPr>
      </w:pPr>
      <w:r>
        <w:rPr>
          <w:rFonts w:ascii="Times New Roman" w:cs="Times New Roman" w:eastAsia="Times New Roman" w:hAnsi="Times New Roman"/>
          <w:sz w:val="20"/>
          <w:szCs w:val="20"/>
          <w:color w:val="auto"/>
        </w:rPr>
        <w:t>Name of reporting person</w:t>
      </w:r>
    </w:p>
    <w:p>
      <w:pPr>
        <w:spacing w:after="0" w:line="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0"/>
          <w:szCs w:val="20"/>
          <w:color w:val="auto"/>
        </w:rPr>
        <w:t>1</w:t>
      </w:r>
    </w:p>
    <w:p>
      <w:pPr>
        <w:ind w:left="1060"/>
        <w:spacing w:after="0"/>
        <w:rPr>
          <w:sz w:val="20"/>
          <w:szCs w:val="20"/>
          <w:color w:val="auto"/>
        </w:rPr>
      </w:pPr>
      <w:r>
        <w:rPr>
          <w:rFonts w:ascii="Times New Roman" w:cs="Times New Roman" w:eastAsia="Times New Roman" w:hAnsi="Times New Roman"/>
          <w:sz w:val="20"/>
          <w:szCs w:val="20"/>
          <w:color w:val="auto"/>
        </w:rPr>
        <w:t>Forager Fund, L.P.</w:t>
      </w:r>
    </w:p>
    <w:p>
      <w:pPr>
        <w:spacing w:after="0" w:line="20" w:lineRule="exact"/>
        <w:rPr>
          <w:sz w:val="24"/>
          <w:szCs w:val="24"/>
          <w:color w:val="auto"/>
        </w:rPr>
      </w:pPr>
    </w:p>
    <w:p>
      <w:pPr>
        <w:ind w:left="1060"/>
        <w:spacing w:after="0"/>
        <w:rPr>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4" w:lineRule="exact"/>
        <w:rPr>
          <w:sz w:val="24"/>
          <w:szCs w:val="24"/>
          <w:color w:val="auto"/>
        </w:rPr>
      </w:pPr>
    </w:p>
    <w:p>
      <w:pPr>
        <w:ind w:left="1060" w:hanging="1024"/>
        <w:spacing w:after="0"/>
        <w:tabs>
          <w:tab w:leader="none" w:pos="1060" w:val="left"/>
        </w:tabs>
        <w:numPr>
          <w:ilvl w:val="0"/>
          <w:numId w:val="1"/>
        </w:numPr>
        <w:rPr>
          <w:rFonts w:ascii="Times New Roman" w:cs="Times New Roman" w:eastAsia="Times New Roman" w:hAnsi="Times New Roman"/>
          <w:sz w:val="40"/>
          <w:szCs w:val="40"/>
          <w:color w:val="auto"/>
          <w:vertAlign w:val="superscript"/>
        </w:rPr>
      </w:pPr>
      <w:r>
        <w:rPr>
          <w:sz w:val="1"/>
          <w:szCs w:val="1"/>
          <w:color w:val="auto"/>
        </w:rPr>
        <w:drawing>
          <wp:inline distT="0" distB="0" distL="0" distR="0">
            <wp:extent cx="117475" cy="1174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7475" cy="11747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w:t>
      </w:r>
    </w:p>
    <w:p>
      <w:pPr>
        <w:ind w:left="1060"/>
        <w:spacing w:after="0"/>
        <w:rPr>
          <w:rFonts w:ascii="Times New Roman" w:cs="Times New Roman" w:eastAsia="Times New Roman" w:hAnsi="Times New Roman"/>
          <w:sz w:val="40"/>
          <w:szCs w:val="40"/>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17475" cy="1174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7475" cy="11747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(b)</w:t>
      </w:r>
    </w:p>
    <w:p>
      <w:pPr>
        <w:spacing w:after="0" w:line="29" w:lineRule="exact"/>
        <w:rPr>
          <w:sz w:val="24"/>
          <w:szCs w:val="24"/>
          <w:color w:val="auto"/>
        </w:rPr>
      </w:pPr>
    </w:p>
    <w:p>
      <w:pPr>
        <w:ind w:left="1060" w:hanging="1024"/>
        <w:spacing w:after="0"/>
        <w:tabs>
          <w:tab w:leader="none" w:pos="10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42" w:lineRule="exact"/>
        <w:rPr>
          <w:sz w:val="24"/>
          <w:szCs w:val="24"/>
          <w:color w:val="auto"/>
        </w:rPr>
      </w:pPr>
    </w:p>
    <w:p>
      <w:pPr>
        <w:ind w:left="1060"/>
        <w:spacing w:after="0"/>
        <w:rPr>
          <w:sz w:val="20"/>
          <w:szCs w:val="20"/>
          <w:color w:val="auto"/>
        </w:rPr>
      </w:pPr>
      <w:r>
        <w:rPr>
          <w:rFonts w:ascii="Times New Roman" w:cs="Times New Roman" w:eastAsia="Times New Roman" w:hAnsi="Times New Roman"/>
          <w:sz w:val="20"/>
          <w:szCs w:val="20"/>
          <w:color w:val="auto"/>
        </w:rPr>
        <w:t>Source of funds (See Instructions)</w:t>
      </w:r>
    </w:p>
    <w:p>
      <w:pPr>
        <w:spacing w:after="0" w:line="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0"/>
          <w:szCs w:val="20"/>
          <w:color w:val="auto"/>
        </w:rPr>
        <w:t>4</w:t>
      </w:r>
    </w:p>
    <w:p>
      <w:pPr>
        <w:ind w:left="1060"/>
        <w:spacing w:after="0"/>
        <w:rPr>
          <w:sz w:val="20"/>
          <w:szCs w:val="20"/>
          <w:color w:val="auto"/>
        </w:rPr>
      </w:pPr>
      <w:r>
        <w:rPr>
          <w:rFonts w:ascii="Times New Roman" w:cs="Times New Roman" w:eastAsia="Times New Roman" w:hAnsi="Times New Roman"/>
          <w:sz w:val="20"/>
          <w:szCs w:val="20"/>
          <w:color w:val="auto"/>
        </w:rPr>
        <w:t>WC</w:t>
      </w:r>
    </w:p>
    <w:p>
      <w:pPr>
        <w:sectPr>
          <w:pgSz w:w="11900" w:h="16838" w:orient="portrait"/>
          <w:cols w:equalWidth="0" w:num="1">
            <w:col w:w="11240"/>
          </w:cols>
          <w:pgMar w:left="320" w:top="806" w:right="33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color w:val="auto"/>
        </w:rPr>
        <w:t>5</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Number of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Shares</w:t>
      </w:r>
    </w:p>
    <w:p>
      <w:pPr>
        <w:spacing w:after="0"/>
        <w:rPr>
          <w:sz w:val="20"/>
          <w:szCs w:val="20"/>
          <w:color w:val="auto"/>
        </w:rPr>
      </w:pPr>
      <w:r>
        <w:rPr>
          <w:rFonts w:ascii="Times New Roman" w:cs="Times New Roman" w:eastAsia="Times New Roman" w:hAnsi="Times New Roman"/>
          <w:sz w:val="19"/>
          <w:szCs w:val="19"/>
          <w:color w:val="auto"/>
        </w:rPr>
        <w:t>Beneficially</w:t>
      </w:r>
    </w:p>
    <w:p>
      <w:pPr>
        <w:spacing w:after="0" w:line="236" w:lineRule="auto"/>
        <w:rPr>
          <w:sz w:val="20"/>
          <w:szCs w:val="20"/>
          <w:color w:val="auto"/>
        </w:rPr>
      </w:pPr>
      <w:r>
        <w:rPr>
          <w:rFonts w:ascii="Times New Roman" w:cs="Times New Roman" w:eastAsia="Times New Roman" w:hAnsi="Times New Roman"/>
          <w:sz w:val="20"/>
          <w:szCs w:val="20"/>
          <w:color w:val="auto"/>
        </w:rPr>
        <w:t>Owned by</w:t>
      </w:r>
    </w:p>
    <w:p>
      <w:pPr>
        <w:spacing w:after="0" w:line="232" w:lineRule="auto"/>
        <w:rPr>
          <w:sz w:val="20"/>
          <w:szCs w:val="20"/>
          <w:color w:val="auto"/>
        </w:rPr>
      </w:pPr>
      <w:r>
        <w:rPr>
          <w:rFonts w:ascii="Times New Roman" w:cs="Times New Roman" w:eastAsia="Times New Roman" w:hAnsi="Times New Roman"/>
          <w:sz w:val="20"/>
          <w:szCs w:val="20"/>
          <w:color w:val="auto"/>
        </w:rPr>
        <w:t>Each</w:t>
      </w:r>
    </w:p>
    <w:p>
      <w:pPr>
        <w:spacing w:after="0" w:line="232" w:lineRule="auto"/>
        <w:rPr>
          <w:sz w:val="20"/>
          <w:szCs w:val="20"/>
          <w:color w:val="auto"/>
        </w:rPr>
      </w:pPr>
      <w:r>
        <w:rPr>
          <w:rFonts w:ascii="Times New Roman" w:cs="Times New Roman" w:eastAsia="Times New Roman" w:hAnsi="Times New Roman"/>
          <w:sz w:val="20"/>
          <w:szCs w:val="20"/>
          <w:color w:val="auto"/>
        </w:rPr>
        <w:t>Reporting</w:t>
      </w:r>
    </w:p>
    <w:p>
      <w:pPr>
        <w:spacing w:after="0" w:line="233" w:lineRule="auto"/>
        <w:rPr>
          <w:sz w:val="20"/>
          <w:szCs w:val="20"/>
          <w:color w:val="auto"/>
        </w:rPr>
      </w:pPr>
      <w:r>
        <w:rPr>
          <w:rFonts w:ascii="Times New Roman" w:cs="Times New Roman" w:eastAsia="Times New Roman" w:hAnsi="Times New Roman"/>
          <w:sz w:val="20"/>
          <w:szCs w:val="20"/>
          <w:color w:val="auto"/>
        </w:rPr>
        <w:t>Person</w:t>
      </w:r>
    </w:p>
    <w:p>
      <w:pPr>
        <w:spacing w:after="0"/>
        <w:rPr>
          <w:sz w:val="20"/>
          <w:szCs w:val="20"/>
          <w:color w:val="auto"/>
        </w:rPr>
      </w:pPr>
      <w:r>
        <w:rPr>
          <w:rFonts w:ascii="Times New Roman" w:cs="Times New Roman" w:eastAsia="Times New Roman" w:hAnsi="Times New Roman"/>
          <w:sz w:val="20"/>
          <w:szCs w:val="20"/>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13</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153035</wp:posOffset>
            </wp:positionV>
            <wp:extent cx="117475" cy="1174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Citizenship or place of organization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DELAWARE</w:t>
      </w:r>
    </w:p>
    <w:p>
      <w:pPr>
        <w:spacing w:after="0" w:line="7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Sole Voting Power</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7</w:t>
      </w:r>
    </w:p>
    <w:p>
      <w:pPr>
        <w:ind w:left="280"/>
        <w:spacing w:after="0"/>
        <w:rPr>
          <w:sz w:val="20"/>
          <w:szCs w:val="20"/>
          <w:color w:val="auto"/>
        </w:rPr>
      </w:pPr>
      <w:r>
        <w:rPr>
          <w:rFonts w:ascii="Times New Roman" w:cs="Times New Roman" w:eastAsia="Times New Roman" w:hAnsi="Times New Roman"/>
          <w:sz w:val="20"/>
          <w:szCs w:val="20"/>
          <w:color w:val="auto"/>
        </w:rPr>
        <w:t>11,106,548.00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Shared Voting Power</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8</w:t>
      </w:r>
    </w:p>
    <w:p>
      <w:pPr>
        <w:ind w:left="280"/>
        <w:spacing w:after="0"/>
        <w:rPr>
          <w:sz w:val="20"/>
          <w:szCs w:val="20"/>
          <w:color w:val="auto"/>
        </w:rPr>
      </w:pPr>
      <w:r>
        <w:rPr>
          <w:rFonts w:ascii="Times New Roman" w:cs="Times New Roman" w:eastAsia="Times New Roman" w:hAnsi="Times New Roman"/>
          <w:sz w:val="20"/>
          <w:szCs w:val="20"/>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Sole Dispositive Power</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9</w:t>
      </w:r>
    </w:p>
    <w:p>
      <w:pPr>
        <w:ind w:left="280"/>
        <w:spacing w:after="0"/>
        <w:rPr>
          <w:sz w:val="20"/>
          <w:szCs w:val="20"/>
          <w:color w:val="auto"/>
        </w:rPr>
      </w:pPr>
      <w:r>
        <w:rPr>
          <w:rFonts w:ascii="Times New Roman" w:cs="Times New Roman" w:eastAsia="Times New Roman" w:hAnsi="Times New Roman"/>
          <w:sz w:val="20"/>
          <w:szCs w:val="20"/>
          <w:color w:val="auto"/>
        </w:rPr>
        <w:t>11,106,548.00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Shared Dispositive Power</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10</w:t>
      </w:r>
    </w:p>
    <w:p>
      <w:pPr>
        <w:ind w:left="280"/>
        <w:spacing w:after="0"/>
        <w:rPr>
          <w:sz w:val="20"/>
          <w:szCs w:val="20"/>
          <w:color w:val="auto"/>
        </w:rPr>
      </w:pPr>
      <w:r>
        <w:rPr>
          <w:rFonts w:ascii="Times New Roman" w:cs="Times New Roman" w:eastAsia="Times New Roman" w:hAnsi="Times New Roman"/>
          <w:sz w:val="20"/>
          <w:szCs w:val="20"/>
          <w:color w:val="auto"/>
        </w:rPr>
        <w:t>0.00</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Aggregate amount beneficially owned by each reporting person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11,106,548.00</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160020</wp:posOffset>
            </wp:positionV>
            <wp:extent cx="117475" cy="1174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Percent of class represented by amount in Row (11)</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12.4 %</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Type of Reporting Person (See Instructions)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PN</w:t>
      </w:r>
    </w:p>
    <w:p>
      <w:pPr>
        <w:spacing w:after="0" w:line="200" w:lineRule="exact"/>
        <w:rPr>
          <w:sz w:val="20"/>
          <w:szCs w:val="20"/>
          <w:color w:val="auto"/>
        </w:rPr>
      </w:pPr>
    </w:p>
    <w:p>
      <w:pPr>
        <w:sectPr>
          <w:pgSz w:w="11900" w:h="16838" w:orient="portrait"/>
          <w:cols w:equalWidth="0" w:num="2">
            <w:col w:w="960" w:space="60"/>
            <w:col w:w="9079"/>
          </w:cols>
          <w:pgMar w:left="360" w:top="11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SCHEDULE 13D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CUSIP No.</w:t>
      </w:r>
    </w:p>
    <w:p>
      <w:pPr>
        <w:spacing w:after="0" w:line="200" w:lineRule="exact"/>
        <w:rPr>
          <w:sz w:val="20"/>
          <w:szCs w:val="20"/>
          <w:color w:val="auto"/>
        </w:rPr>
      </w:pPr>
    </w:p>
    <w:p>
      <w:pPr>
        <w:spacing w:after="0" w:line="3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Name of reporting person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w:t>
      </w:r>
    </w:p>
    <w:p>
      <w:pPr>
        <w:ind w:left="1020"/>
        <w:spacing w:after="0"/>
        <w:rPr>
          <w:sz w:val="20"/>
          <w:szCs w:val="20"/>
          <w:color w:val="auto"/>
        </w:rPr>
      </w:pPr>
      <w:r>
        <w:rPr>
          <w:rFonts w:ascii="Times New Roman" w:cs="Times New Roman" w:eastAsia="Times New Roman" w:hAnsi="Times New Roman"/>
          <w:sz w:val="20"/>
          <w:szCs w:val="20"/>
          <w:color w:val="auto"/>
        </w:rPr>
        <w:t>Forager Capital Management, LLC</w:t>
      </w:r>
    </w:p>
    <w:p>
      <w:pPr>
        <w:spacing w:after="0" w:line="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9"/>
          <w:szCs w:val="19"/>
          <w:color w:val="auto"/>
        </w:rPr>
        <w:t>Check the appropriate box if a member of a Group (See Instructions)</w:t>
      </w:r>
    </w:p>
    <w:p>
      <w:pPr>
        <w:sectPr>
          <w:pgSz w:w="11900" w:h="16838" w:orient="portrait"/>
          <w:cols w:equalWidth="0" w:num="1">
            <w:col w:w="10099"/>
          </w:cols>
          <w:pgMar w:left="360" w:top="114" w:right="1440" w:bottom="0" w:gutter="0" w:footer="0" w:header="0"/>
          <w:type w:val="continuous"/>
        </w:sectPr>
      </w:pP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Number of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Shares</w:t>
      </w:r>
    </w:p>
    <w:p>
      <w:pPr>
        <w:spacing w:after="0"/>
        <w:rPr>
          <w:sz w:val="20"/>
          <w:szCs w:val="20"/>
          <w:color w:val="auto"/>
        </w:rPr>
      </w:pPr>
      <w:r>
        <w:rPr>
          <w:rFonts w:ascii="Times New Roman" w:cs="Times New Roman" w:eastAsia="Times New Roman" w:hAnsi="Times New Roman"/>
          <w:sz w:val="19"/>
          <w:szCs w:val="19"/>
          <w:color w:val="auto"/>
        </w:rPr>
        <w:t>Beneficially</w:t>
      </w:r>
    </w:p>
    <w:p>
      <w:pPr>
        <w:spacing w:after="0" w:line="236" w:lineRule="auto"/>
        <w:rPr>
          <w:sz w:val="20"/>
          <w:szCs w:val="20"/>
          <w:color w:val="auto"/>
        </w:rPr>
      </w:pPr>
      <w:r>
        <w:rPr>
          <w:rFonts w:ascii="Times New Roman" w:cs="Times New Roman" w:eastAsia="Times New Roman" w:hAnsi="Times New Roman"/>
          <w:sz w:val="20"/>
          <w:szCs w:val="20"/>
          <w:color w:val="auto"/>
        </w:rPr>
        <w:t>Owned by</w:t>
      </w:r>
    </w:p>
    <w:p>
      <w:pPr>
        <w:spacing w:after="0" w:line="232" w:lineRule="auto"/>
        <w:rPr>
          <w:sz w:val="20"/>
          <w:szCs w:val="20"/>
          <w:color w:val="auto"/>
        </w:rPr>
      </w:pPr>
      <w:r>
        <w:rPr>
          <w:rFonts w:ascii="Times New Roman" w:cs="Times New Roman" w:eastAsia="Times New Roman" w:hAnsi="Times New Roman"/>
          <w:sz w:val="20"/>
          <w:szCs w:val="20"/>
          <w:color w:val="auto"/>
        </w:rPr>
        <w:t>Each</w:t>
      </w:r>
    </w:p>
    <w:p>
      <w:pPr>
        <w:spacing w:after="0" w:line="232" w:lineRule="auto"/>
        <w:rPr>
          <w:sz w:val="20"/>
          <w:szCs w:val="20"/>
          <w:color w:val="auto"/>
        </w:rPr>
      </w:pPr>
      <w:r>
        <w:rPr>
          <w:rFonts w:ascii="Times New Roman" w:cs="Times New Roman" w:eastAsia="Times New Roman" w:hAnsi="Times New Roman"/>
          <w:sz w:val="20"/>
          <w:szCs w:val="20"/>
          <w:color w:val="auto"/>
        </w:rPr>
        <w:t>Reporting</w:t>
      </w:r>
    </w:p>
    <w:p>
      <w:pPr>
        <w:spacing w:after="0" w:line="233" w:lineRule="auto"/>
        <w:rPr>
          <w:sz w:val="20"/>
          <w:szCs w:val="20"/>
          <w:color w:val="auto"/>
        </w:rPr>
      </w:pPr>
      <w:r>
        <w:rPr>
          <w:rFonts w:ascii="Times New Roman" w:cs="Times New Roman" w:eastAsia="Times New Roman" w:hAnsi="Times New Roman"/>
          <w:sz w:val="20"/>
          <w:szCs w:val="20"/>
          <w:color w:val="auto"/>
        </w:rPr>
        <w:t>Person</w:t>
      </w:r>
    </w:p>
    <w:p>
      <w:pPr>
        <w:spacing w:after="0"/>
        <w:rPr>
          <w:sz w:val="20"/>
          <w:szCs w:val="20"/>
          <w:color w:val="auto"/>
        </w:rPr>
      </w:pPr>
      <w:r>
        <w:rPr>
          <w:rFonts w:ascii="Times New Roman" w:cs="Times New Roman" w:eastAsia="Times New Roman" w:hAnsi="Times New Roman"/>
          <w:sz w:val="20"/>
          <w:szCs w:val="20"/>
          <w:color w:val="auto"/>
        </w:rPr>
        <w:t>With:</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sz w:val="1"/>
          <w:szCs w:val="1"/>
          <w:color w:val="auto"/>
        </w:rPr>
        <w:drawing>
          <wp:inline distT="0" distB="0" distL="0" distR="0">
            <wp:extent cx="117475" cy="1174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 cy="11747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17475" cy="11747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7475" cy="11747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(b)</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 use only</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Source of funds (See Instructions)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WC</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160020</wp:posOffset>
            </wp:positionV>
            <wp:extent cx="117475" cy="1174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Citizenship or place of organization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DELAWARE</w:t>
      </w:r>
    </w:p>
    <w:p>
      <w:pPr>
        <w:spacing w:after="0" w:line="7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Sole Voting Power</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7</w:t>
      </w:r>
    </w:p>
    <w:p>
      <w:pPr>
        <w:ind w:left="280"/>
        <w:spacing w:after="0"/>
        <w:rPr>
          <w:sz w:val="20"/>
          <w:szCs w:val="20"/>
          <w:color w:val="auto"/>
        </w:rPr>
      </w:pPr>
      <w:r>
        <w:rPr>
          <w:rFonts w:ascii="Times New Roman" w:cs="Times New Roman" w:eastAsia="Times New Roman" w:hAnsi="Times New Roman"/>
          <w:sz w:val="20"/>
          <w:szCs w:val="20"/>
          <w:color w:val="auto"/>
        </w:rPr>
        <w:t>11,106,648.00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Shared Voting Power</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8</w:t>
      </w:r>
    </w:p>
    <w:p>
      <w:pPr>
        <w:ind w:left="280"/>
        <w:spacing w:after="0"/>
        <w:rPr>
          <w:sz w:val="20"/>
          <w:szCs w:val="20"/>
          <w:color w:val="auto"/>
        </w:rPr>
      </w:pPr>
      <w:r>
        <w:rPr>
          <w:rFonts w:ascii="Times New Roman" w:cs="Times New Roman" w:eastAsia="Times New Roman" w:hAnsi="Times New Roman"/>
          <w:sz w:val="20"/>
          <w:szCs w:val="20"/>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Sole Dispositive Power</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9</w:t>
      </w:r>
    </w:p>
    <w:p>
      <w:pPr>
        <w:ind w:left="280"/>
        <w:spacing w:after="0"/>
        <w:rPr>
          <w:sz w:val="20"/>
          <w:szCs w:val="20"/>
          <w:color w:val="auto"/>
        </w:rPr>
      </w:pPr>
      <w:r>
        <w:rPr>
          <w:rFonts w:ascii="Times New Roman" w:cs="Times New Roman" w:eastAsia="Times New Roman" w:hAnsi="Times New Roman"/>
          <w:sz w:val="20"/>
          <w:szCs w:val="20"/>
          <w:color w:val="auto"/>
        </w:rPr>
        <w:t>11,106,648.00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Shared Dispositive Power</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10</w:t>
      </w:r>
    </w:p>
    <w:p>
      <w:pPr>
        <w:spacing w:after="0" w:line="1" w:lineRule="exact"/>
        <w:rPr>
          <w:sz w:val="20"/>
          <w:szCs w:val="20"/>
          <w:color w:val="auto"/>
        </w:rPr>
      </w:pPr>
    </w:p>
    <w:p>
      <w:pPr>
        <w:sectPr>
          <w:pgSz w:w="11900" w:h="16838" w:orient="portrait"/>
          <w:cols w:equalWidth="0" w:num="2">
            <w:col w:w="960" w:space="60"/>
            <w:col w:w="9079"/>
          </w:cols>
          <w:pgMar w:left="360" w:top="114" w:right="1440" w:bottom="0" w:gutter="0" w:footer="0" w:header="0"/>
          <w:type w:val="continuous"/>
        </w:sectPr>
      </w:pPr>
    </w:p>
    <w:p>
      <w:pPr>
        <w:ind w:left="1300"/>
        <w:spacing w:after="0"/>
        <w:rPr>
          <w:sz w:val="20"/>
          <w:szCs w:val="20"/>
          <w:color w:val="auto"/>
        </w:rPr>
      </w:pPr>
      <w:r>
        <w:rPr>
          <w:rFonts w:ascii="Times New Roman" w:cs="Times New Roman" w:eastAsia="Times New Roman" w:hAnsi="Times New Roman"/>
          <w:sz w:val="20"/>
          <w:szCs w:val="20"/>
          <w:color w:val="auto"/>
        </w:rPr>
        <w:t>0.00</w:t>
      </w:r>
    </w:p>
    <w:p>
      <w:pPr>
        <w:sectPr>
          <w:pgSz w:w="11900" w:h="16838" w:orient="portrait"/>
          <w:cols w:equalWidth="0" w:num="1">
            <w:col w:w="10099"/>
          </w:cols>
          <w:pgMar w:left="360" w:top="114" w:right="1440" w:bottom="0" w:gutter="0" w:footer="0" w:header="0"/>
          <w:type w:val="continuous"/>
        </w:sectPr>
      </w:pPr>
    </w:p>
    <w:bookmarkStart w:id="2" w:name="page3"/>
    <w:bookmarkEnd w:id="2"/>
    <w:p>
      <w:pPr>
        <w:ind w:left="1024" w:right="4039" w:hanging="1024"/>
        <w:spacing w:after="0" w:line="374" w:lineRule="auto"/>
        <w:tabs>
          <w:tab w:leader="none" w:pos="1024"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Aggregate amount beneficially owned by each reporting person 11,106,648.00</w:t>
      </w:r>
    </w:p>
    <w:p>
      <w:pPr>
        <w:jc w:val="right"/>
        <w:ind w:right="2319"/>
        <w:spacing w:after="0" w:line="230" w:lineRule="auto"/>
        <w:rPr>
          <w:sz w:val="20"/>
          <w:szCs w:val="20"/>
          <w:color w:val="auto"/>
        </w:rPr>
      </w:pPr>
      <w:r>
        <w:rPr>
          <w:rFonts w:ascii="Times New Roman" w:cs="Times New Roman" w:eastAsia="Times New Roman" w:hAnsi="Times New Roman"/>
          <w:sz w:val="20"/>
          <w:szCs w:val="20"/>
          <w:color w:val="auto"/>
        </w:rPr>
        <w:t>Check if the aggregate amount in Row (11) excludes certain shares (See Instructions)</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651510</wp:posOffset>
            </wp:positionH>
            <wp:positionV relativeFrom="paragraph">
              <wp:posOffset>12700</wp:posOffset>
            </wp:positionV>
            <wp:extent cx="117475" cy="1174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10" w:lineRule="exact"/>
        <w:rPr>
          <w:sz w:val="20"/>
          <w:szCs w:val="20"/>
          <w:color w:val="auto"/>
        </w:rPr>
      </w:pPr>
    </w:p>
    <w:p>
      <w:pPr>
        <w:ind w:left="1024"/>
        <w:spacing w:after="0"/>
        <w:rPr>
          <w:sz w:val="20"/>
          <w:szCs w:val="20"/>
          <w:color w:val="auto"/>
        </w:rPr>
      </w:pPr>
      <w:r>
        <w:rPr>
          <w:rFonts w:ascii="Times New Roman" w:cs="Times New Roman" w:eastAsia="Times New Roman" w:hAnsi="Times New Roman"/>
          <w:sz w:val="20"/>
          <w:szCs w:val="20"/>
          <w:color w:val="auto"/>
        </w:rPr>
        <w:t>Percent of class represented by amount in Row (11)</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13</w:t>
      </w:r>
    </w:p>
    <w:p>
      <w:pPr>
        <w:ind w:left="1024"/>
        <w:spacing w:after="0"/>
        <w:rPr>
          <w:sz w:val="20"/>
          <w:szCs w:val="20"/>
          <w:color w:val="auto"/>
        </w:rPr>
      </w:pPr>
      <w:r>
        <w:rPr>
          <w:rFonts w:ascii="Times New Roman" w:cs="Times New Roman" w:eastAsia="Times New Roman" w:hAnsi="Times New Roman"/>
          <w:sz w:val="20"/>
          <w:szCs w:val="20"/>
          <w:color w:val="auto"/>
        </w:rPr>
        <w:t>12.4 %</w:t>
      </w:r>
    </w:p>
    <w:p>
      <w:pPr>
        <w:spacing w:after="0" w:line="20" w:lineRule="exact"/>
        <w:rPr>
          <w:sz w:val="20"/>
          <w:szCs w:val="20"/>
          <w:color w:val="auto"/>
        </w:rPr>
      </w:pPr>
    </w:p>
    <w:p>
      <w:pPr>
        <w:ind w:left="1024"/>
        <w:spacing w:after="0"/>
        <w:rPr>
          <w:sz w:val="20"/>
          <w:szCs w:val="20"/>
          <w:color w:val="auto"/>
        </w:rPr>
      </w:pPr>
      <w:r>
        <w:rPr>
          <w:rFonts w:ascii="Times New Roman" w:cs="Times New Roman" w:eastAsia="Times New Roman" w:hAnsi="Times New Roman"/>
          <w:sz w:val="20"/>
          <w:szCs w:val="20"/>
          <w:color w:val="auto"/>
        </w:rPr>
        <w:t>Type of Reporting Person (See Instructions)</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14</w:t>
      </w:r>
    </w:p>
    <w:p>
      <w:pPr>
        <w:ind w:left="1024"/>
        <w:spacing w:after="0"/>
        <w:rPr>
          <w:sz w:val="20"/>
          <w:szCs w:val="20"/>
          <w:color w:val="auto"/>
        </w:rPr>
      </w:pPr>
      <w:r>
        <w:rPr>
          <w:rFonts w:ascii="Times New Roman" w:cs="Times New Roman" w:eastAsia="Times New Roman" w:hAnsi="Times New Roman"/>
          <w:sz w:val="20"/>
          <w:szCs w:val="20"/>
          <w:color w:val="auto"/>
        </w:rPr>
        <w:t>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
        <w:spacing w:after="0"/>
        <w:rPr>
          <w:sz w:val="20"/>
          <w:szCs w:val="20"/>
          <w:color w:val="auto"/>
        </w:rPr>
      </w:pPr>
      <w:r>
        <w:rPr>
          <w:rFonts w:ascii="Times New Roman" w:cs="Times New Roman" w:eastAsia="Times New Roman" w:hAnsi="Times New Roman"/>
          <w:sz w:val="24"/>
          <w:szCs w:val="24"/>
          <w:color w:val="auto"/>
        </w:rPr>
        <w:t>SCHEDULE 13D</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CUSIP No.</w:t>
      </w:r>
    </w:p>
    <w:p>
      <w:pPr>
        <w:spacing w:after="0" w:line="200" w:lineRule="exact"/>
        <w:rPr>
          <w:sz w:val="20"/>
          <w:szCs w:val="20"/>
          <w:color w:val="auto"/>
        </w:rPr>
      </w:pPr>
    </w:p>
    <w:p>
      <w:pPr>
        <w:spacing w:after="0" w:line="316" w:lineRule="exact"/>
        <w:rPr>
          <w:sz w:val="20"/>
          <w:szCs w:val="20"/>
          <w:color w:val="auto"/>
        </w:rPr>
      </w:pPr>
    </w:p>
    <w:p>
      <w:pPr>
        <w:ind w:left="1024"/>
        <w:spacing w:after="0"/>
        <w:rPr>
          <w:sz w:val="20"/>
          <w:szCs w:val="20"/>
          <w:color w:val="auto"/>
        </w:rPr>
      </w:pPr>
      <w:r>
        <w:rPr>
          <w:rFonts w:ascii="Times New Roman" w:cs="Times New Roman" w:eastAsia="Times New Roman" w:hAnsi="Times New Roman"/>
          <w:sz w:val="20"/>
          <w:szCs w:val="20"/>
          <w:color w:val="auto"/>
        </w:rPr>
        <w:t>Name of reporting person</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1</w:t>
      </w:r>
    </w:p>
    <w:p>
      <w:pPr>
        <w:ind w:left="1024"/>
        <w:spacing w:after="0"/>
        <w:rPr>
          <w:sz w:val="20"/>
          <w:szCs w:val="20"/>
          <w:color w:val="auto"/>
        </w:rPr>
      </w:pPr>
      <w:r>
        <w:rPr>
          <w:rFonts w:ascii="Times New Roman" w:cs="Times New Roman" w:eastAsia="Times New Roman" w:hAnsi="Times New Roman"/>
          <w:sz w:val="20"/>
          <w:szCs w:val="20"/>
          <w:color w:val="auto"/>
        </w:rPr>
        <w:t>Edward Kissel</w:t>
      </w:r>
    </w:p>
    <w:p>
      <w:pPr>
        <w:spacing w:after="0" w:line="20" w:lineRule="exact"/>
        <w:rPr>
          <w:sz w:val="20"/>
          <w:szCs w:val="20"/>
          <w:color w:val="auto"/>
        </w:rPr>
      </w:pPr>
    </w:p>
    <w:p>
      <w:pPr>
        <w:ind w:left="1024"/>
        <w:spacing w:after="0"/>
        <w:rPr>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ectPr>
          <w:pgSz w:w="11900" w:h="16838" w:orient="portrait"/>
          <w:cols w:equalWidth="0" w:num="1">
            <w:col w:w="10103"/>
          </w:cols>
          <w:pgMar w:left="356" w:top="114" w:right="1440" w:bottom="0" w:gutter="0" w:footer="0" w:header="0"/>
        </w:sectPr>
      </w:pPr>
    </w:p>
    <w:p>
      <w:pPr>
        <w:spacing w:after="0" w:line="1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2</w:t>
      </w:r>
    </w:p>
    <w:p>
      <w:pPr>
        <w:spacing w:after="0" w:line="388"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3</w:t>
      </w:r>
    </w:p>
    <w:p>
      <w:pPr>
        <w:spacing w:after="0" w:line="265"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4</w:t>
      </w:r>
    </w:p>
    <w:p>
      <w:pPr>
        <w:spacing w:after="0" w:line="200" w:lineRule="exact"/>
        <w:rPr>
          <w:sz w:val="20"/>
          <w:szCs w:val="20"/>
          <w:color w:val="auto"/>
        </w:rPr>
      </w:pPr>
    </w:p>
    <w:p>
      <w:pPr>
        <w:spacing w:after="0" w:line="2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5</w:t>
      </w:r>
    </w:p>
    <w:p>
      <w:pPr>
        <w:spacing w:after="0" w:line="200" w:lineRule="exact"/>
        <w:rPr>
          <w:sz w:val="20"/>
          <w:szCs w:val="20"/>
          <w:color w:val="auto"/>
        </w:rPr>
      </w:pPr>
    </w:p>
    <w:p>
      <w:pPr>
        <w:spacing w:after="0" w:line="275"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Number of</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Shares</w:t>
      </w:r>
    </w:p>
    <w:p>
      <w:pPr>
        <w:ind w:left="4"/>
        <w:spacing w:after="0"/>
        <w:rPr>
          <w:sz w:val="20"/>
          <w:szCs w:val="20"/>
          <w:color w:val="auto"/>
        </w:rPr>
      </w:pPr>
      <w:r>
        <w:rPr>
          <w:rFonts w:ascii="Times New Roman" w:cs="Times New Roman" w:eastAsia="Times New Roman" w:hAnsi="Times New Roman"/>
          <w:sz w:val="19"/>
          <w:szCs w:val="19"/>
          <w:color w:val="auto"/>
        </w:rPr>
        <w:t>Beneficially</w:t>
      </w:r>
    </w:p>
    <w:p>
      <w:pPr>
        <w:ind w:left="4"/>
        <w:spacing w:after="0" w:line="236" w:lineRule="auto"/>
        <w:rPr>
          <w:sz w:val="20"/>
          <w:szCs w:val="20"/>
          <w:color w:val="auto"/>
        </w:rPr>
      </w:pPr>
      <w:r>
        <w:rPr>
          <w:rFonts w:ascii="Times New Roman" w:cs="Times New Roman" w:eastAsia="Times New Roman" w:hAnsi="Times New Roman"/>
          <w:sz w:val="20"/>
          <w:szCs w:val="20"/>
          <w:color w:val="auto"/>
        </w:rPr>
        <w:t>Owned by</w:t>
      </w:r>
    </w:p>
    <w:p>
      <w:pPr>
        <w:ind w:left="4"/>
        <w:spacing w:after="0" w:line="232" w:lineRule="auto"/>
        <w:rPr>
          <w:sz w:val="20"/>
          <w:szCs w:val="20"/>
          <w:color w:val="auto"/>
        </w:rPr>
      </w:pPr>
      <w:r>
        <w:rPr>
          <w:rFonts w:ascii="Times New Roman" w:cs="Times New Roman" w:eastAsia="Times New Roman" w:hAnsi="Times New Roman"/>
          <w:sz w:val="20"/>
          <w:szCs w:val="20"/>
          <w:color w:val="auto"/>
        </w:rPr>
        <w:t>Each</w:t>
      </w:r>
    </w:p>
    <w:p>
      <w:pPr>
        <w:ind w:left="4"/>
        <w:spacing w:after="0" w:line="232" w:lineRule="auto"/>
        <w:rPr>
          <w:sz w:val="20"/>
          <w:szCs w:val="20"/>
          <w:color w:val="auto"/>
        </w:rPr>
      </w:pPr>
      <w:r>
        <w:rPr>
          <w:rFonts w:ascii="Times New Roman" w:cs="Times New Roman" w:eastAsia="Times New Roman" w:hAnsi="Times New Roman"/>
          <w:sz w:val="20"/>
          <w:szCs w:val="20"/>
          <w:color w:val="auto"/>
        </w:rPr>
        <w:t>Reporting</w:t>
      </w:r>
    </w:p>
    <w:p>
      <w:pPr>
        <w:ind w:left="4"/>
        <w:spacing w:after="0" w:line="233" w:lineRule="auto"/>
        <w:rPr>
          <w:sz w:val="20"/>
          <w:szCs w:val="20"/>
          <w:color w:val="auto"/>
        </w:rPr>
      </w:pPr>
      <w:r>
        <w:rPr>
          <w:rFonts w:ascii="Times New Roman" w:cs="Times New Roman" w:eastAsia="Times New Roman" w:hAnsi="Times New Roman"/>
          <w:sz w:val="20"/>
          <w:szCs w:val="20"/>
          <w:color w:val="auto"/>
        </w:rPr>
        <w:t>Person</w:t>
      </w:r>
    </w:p>
    <w:p>
      <w:pPr>
        <w:ind w:left="4"/>
        <w:spacing w:after="0"/>
        <w:rPr>
          <w:sz w:val="20"/>
          <w:szCs w:val="20"/>
          <w:color w:val="auto"/>
        </w:rPr>
      </w:pPr>
      <w:r>
        <w:rPr>
          <w:rFonts w:ascii="Times New Roman" w:cs="Times New Roman" w:eastAsia="Times New Roman" w:hAnsi="Times New Roman"/>
          <w:sz w:val="20"/>
          <w:szCs w:val="20"/>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11</w:t>
      </w:r>
    </w:p>
    <w:p>
      <w:pPr>
        <w:spacing w:after="0" w:line="200" w:lineRule="exact"/>
        <w:rPr>
          <w:sz w:val="20"/>
          <w:szCs w:val="20"/>
          <w:color w:val="auto"/>
        </w:rPr>
      </w:pPr>
    </w:p>
    <w:p>
      <w:pPr>
        <w:spacing w:after="0" w:line="2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12</w:t>
      </w:r>
    </w:p>
    <w:p>
      <w:pPr>
        <w:spacing w:after="0" w:line="200" w:lineRule="exact"/>
        <w:rPr>
          <w:sz w:val="20"/>
          <w:szCs w:val="20"/>
          <w:color w:val="auto"/>
        </w:rPr>
      </w:pPr>
    </w:p>
    <w:p>
      <w:pPr>
        <w:spacing w:after="0" w:line="275"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13</w:t>
      </w:r>
    </w:p>
    <w:p>
      <w:pPr>
        <w:spacing w:after="0" w:line="200" w:lineRule="exact"/>
        <w:rPr>
          <w:sz w:val="20"/>
          <w:szCs w:val="20"/>
          <w:color w:val="auto"/>
        </w:rPr>
      </w:pP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sz w:val="1"/>
          <w:szCs w:val="1"/>
          <w:color w:val="auto"/>
        </w:rPr>
        <w:drawing>
          <wp:inline distT="0" distB="0" distL="0" distR="0">
            <wp:extent cx="117475" cy="11747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7475" cy="11747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17475" cy="11747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7475" cy="11747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(b)</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 use only</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Source of funds (See Instructions)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AF</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152400</wp:posOffset>
            </wp:positionV>
            <wp:extent cx="117475" cy="1174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Citizenship or place of organization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UNITED STATES</w:t>
      </w:r>
    </w:p>
    <w:p>
      <w:pPr>
        <w:spacing w:after="0" w:line="7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Sole Voting Power</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7</w:t>
      </w:r>
    </w:p>
    <w:p>
      <w:pPr>
        <w:ind w:left="280"/>
        <w:spacing w:after="0"/>
        <w:rPr>
          <w:sz w:val="20"/>
          <w:szCs w:val="20"/>
          <w:color w:val="auto"/>
        </w:rPr>
      </w:pPr>
      <w:r>
        <w:rPr>
          <w:rFonts w:ascii="Times New Roman" w:cs="Times New Roman" w:eastAsia="Times New Roman" w:hAnsi="Times New Roman"/>
          <w:sz w:val="20"/>
          <w:szCs w:val="20"/>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Shared Voting Power</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8</w:t>
      </w:r>
    </w:p>
    <w:p>
      <w:pPr>
        <w:ind w:left="280"/>
        <w:spacing w:after="0"/>
        <w:rPr>
          <w:sz w:val="20"/>
          <w:szCs w:val="20"/>
          <w:color w:val="auto"/>
        </w:rPr>
      </w:pPr>
      <w:r>
        <w:rPr>
          <w:rFonts w:ascii="Times New Roman" w:cs="Times New Roman" w:eastAsia="Times New Roman" w:hAnsi="Times New Roman"/>
          <w:sz w:val="20"/>
          <w:szCs w:val="20"/>
          <w:color w:val="auto"/>
        </w:rPr>
        <w:t>11,106,648.00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Sole Dispositive Power</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9</w:t>
      </w:r>
    </w:p>
    <w:p>
      <w:pPr>
        <w:ind w:left="280"/>
        <w:spacing w:after="0"/>
        <w:rPr>
          <w:sz w:val="20"/>
          <w:szCs w:val="20"/>
          <w:color w:val="auto"/>
        </w:rPr>
      </w:pPr>
      <w:r>
        <w:rPr>
          <w:rFonts w:ascii="Times New Roman" w:cs="Times New Roman" w:eastAsia="Times New Roman" w:hAnsi="Times New Roman"/>
          <w:sz w:val="20"/>
          <w:szCs w:val="20"/>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Shared Dispositive Power</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10</w:t>
      </w:r>
    </w:p>
    <w:p>
      <w:pPr>
        <w:ind w:left="280"/>
        <w:spacing w:after="0"/>
        <w:rPr>
          <w:sz w:val="20"/>
          <w:szCs w:val="20"/>
          <w:color w:val="auto"/>
        </w:rPr>
      </w:pPr>
      <w:r>
        <w:rPr>
          <w:rFonts w:ascii="Times New Roman" w:cs="Times New Roman" w:eastAsia="Times New Roman" w:hAnsi="Times New Roman"/>
          <w:sz w:val="20"/>
          <w:szCs w:val="20"/>
          <w:color w:val="auto"/>
        </w:rPr>
        <w:t>11,106,648.00</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Aggregate amount beneficially owned by each reporting person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11,106,648.00</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160020</wp:posOffset>
            </wp:positionV>
            <wp:extent cx="117475" cy="1174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Percent of class represented by amount in Row (11)</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12.4 %</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Type of Reporting Person (See Instructions)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HC</w:t>
      </w:r>
    </w:p>
    <w:p>
      <w:pPr>
        <w:spacing w:after="0" w:line="200" w:lineRule="exact"/>
        <w:rPr>
          <w:sz w:val="20"/>
          <w:szCs w:val="20"/>
          <w:color w:val="auto"/>
        </w:rPr>
      </w:pPr>
    </w:p>
    <w:p>
      <w:pPr>
        <w:sectPr>
          <w:pgSz w:w="11900" w:h="16838" w:orient="portrait"/>
          <w:cols w:equalWidth="0" w:num="2">
            <w:col w:w="964" w:space="60"/>
            <w:col w:w="9079"/>
          </w:cols>
          <w:pgMar w:left="356" w:top="114"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
        <w:spacing w:after="0"/>
        <w:rPr>
          <w:sz w:val="20"/>
          <w:szCs w:val="20"/>
          <w:color w:val="auto"/>
        </w:rPr>
      </w:pPr>
      <w:r>
        <w:rPr>
          <w:rFonts w:ascii="Times New Roman" w:cs="Times New Roman" w:eastAsia="Times New Roman" w:hAnsi="Times New Roman"/>
          <w:sz w:val="23"/>
          <w:szCs w:val="23"/>
          <w:color w:val="auto"/>
        </w:rPr>
        <w:t>SCHEDULE 13D</w:t>
      </w:r>
    </w:p>
    <w:p>
      <w:pPr>
        <w:sectPr>
          <w:pgSz w:w="11900" w:h="16838" w:orient="portrait"/>
          <w:cols w:equalWidth="0" w:num="1">
            <w:col w:w="10103"/>
          </w:cols>
          <w:pgMar w:left="356" w:top="114" w:right="1440" w:bottom="0" w:gutter="0" w:footer="0" w:header="0"/>
          <w:type w:val="continuous"/>
        </w:sectPr>
      </w:pPr>
    </w:p>
    <w:p>
      <w:pPr>
        <w:spacing w:after="0" w:line="27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9"/>
          <w:szCs w:val="19"/>
          <w:b w:val="1"/>
          <w:bCs w:val="1"/>
          <w:color w:val="auto"/>
        </w:rPr>
        <w:t>CUSIP No.</w:t>
      </w:r>
    </w:p>
    <w:p>
      <w:pPr>
        <w:sectPr>
          <w:pgSz w:w="11900" w:h="16838" w:orient="portrait"/>
          <w:cols w:equalWidth="0" w:num="1">
            <w:col w:w="10103"/>
          </w:cols>
          <w:pgMar w:left="356" w:top="114" w:right="1440" w:bottom="0" w:gutter="0" w:footer="0" w:header="0"/>
          <w:type w:val="continuous"/>
        </w:sectPr>
      </w:pPr>
    </w:p>
    <w:bookmarkStart w:id="3" w:name="page4"/>
    <w:bookmarkEnd w:id="3"/>
    <w:p>
      <w:pPr>
        <w:spacing w:after="0" w:line="11" w:lineRule="exact"/>
        <w:rPr>
          <w:sz w:val="20"/>
          <w:szCs w:val="20"/>
          <w:color w:val="auto"/>
        </w:rPr>
      </w:pPr>
    </w:p>
    <w:p>
      <w:pPr>
        <w:ind w:left="1024"/>
        <w:spacing w:after="0"/>
        <w:rPr>
          <w:sz w:val="20"/>
          <w:szCs w:val="20"/>
          <w:color w:val="auto"/>
        </w:rPr>
      </w:pPr>
      <w:r>
        <w:rPr>
          <w:rFonts w:ascii="Times New Roman" w:cs="Times New Roman" w:eastAsia="Times New Roman" w:hAnsi="Times New Roman"/>
          <w:sz w:val="20"/>
          <w:szCs w:val="20"/>
          <w:color w:val="auto"/>
        </w:rPr>
        <w:t>Name of reporting person</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1</w:t>
      </w:r>
    </w:p>
    <w:p>
      <w:pPr>
        <w:ind w:left="1024"/>
        <w:spacing w:after="0"/>
        <w:rPr>
          <w:sz w:val="20"/>
          <w:szCs w:val="20"/>
          <w:color w:val="auto"/>
        </w:rPr>
      </w:pPr>
      <w:r>
        <w:rPr>
          <w:rFonts w:ascii="Times New Roman" w:cs="Times New Roman" w:eastAsia="Times New Roman" w:hAnsi="Times New Roman"/>
          <w:sz w:val="20"/>
          <w:szCs w:val="20"/>
          <w:color w:val="auto"/>
        </w:rPr>
        <w:t>Robert MacArthur</w:t>
      </w:r>
    </w:p>
    <w:p>
      <w:pPr>
        <w:spacing w:after="0" w:line="20" w:lineRule="exact"/>
        <w:rPr>
          <w:sz w:val="20"/>
          <w:szCs w:val="20"/>
          <w:color w:val="auto"/>
        </w:rPr>
      </w:pPr>
    </w:p>
    <w:p>
      <w:pPr>
        <w:ind w:left="1024"/>
        <w:spacing w:after="0"/>
        <w:rPr>
          <w:sz w:val="20"/>
          <w:szCs w:val="20"/>
          <w:color w:val="auto"/>
        </w:rPr>
      </w:pPr>
      <w:r>
        <w:rPr>
          <w:rFonts w:ascii="Times New Roman" w:cs="Times New Roman" w:eastAsia="Times New Roman" w:hAnsi="Times New Roman"/>
          <w:sz w:val="19"/>
          <w:szCs w:val="19"/>
          <w:color w:val="auto"/>
        </w:rPr>
        <w:t>Check the appropriate box if a member of a Group (See Instructions)</w:t>
      </w:r>
    </w:p>
    <w:p>
      <w:pPr>
        <w:spacing w:after="0" w:line="36" w:lineRule="exact"/>
        <w:rPr>
          <w:sz w:val="20"/>
          <w:szCs w:val="20"/>
          <w:color w:val="auto"/>
        </w:rPr>
      </w:pPr>
    </w:p>
    <w:p>
      <w:pPr>
        <w:ind w:left="1024" w:hanging="1024"/>
        <w:spacing w:after="0"/>
        <w:tabs>
          <w:tab w:leader="none" w:pos="1024" w:val="left"/>
        </w:tabs>
        <w:numPr>
          <w:ilvl w:val="0"/>
          <w:numId w:val="4"/>
        </w:numPr>
        <w:rPr>
          <w:rFonts w:ascii="Times New Roman" w:cs="Times New Roman" w:eastAsia="Times New Roman" w:hAnsi="Times New Roman"/>
          <w:sz w:val="40"/>
          <w:szCs w:val="40"/>
          <w:color w:val="auto"/>
          <w:vertAlign w:val="superscript"/>
        </w:rPr>
      </w:pPr>
      <w:r>
        <w:rPr>
          <w:sz w:val="1"/>
          <w:szCs w:val="1"/>
          <w:color w:val="auto"/>
        </w:rPr>
        <w:drawing>
          <wp:inline distT="0" distB="0" distL="0" distR="0">
            <wp:extent cx="117475" cy="11747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7475" cy="11747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w:t>
      </w:r>
    </w:p>
    <w:p>
      <w:pPr>
        <w:ind w:left="1024"/>
        <w:spacing w:after="0"/>
        <w:rPr>
          <w:rFonts w:ascii="Times New Roman" w:cs="Times New Roman" w:eastAsia="Times New Roman" w:hAnsi="Times New Roman"/>
          <w:sz w:val="40"/>
          <w:szCs w:val="40"/>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17475" cy="11747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7475" cy="11747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(b)</w:t>
      </w:r>
    </w:p>
    <w:p>
      <w:pPr>
        <w:sectPr>
          <w:pgSz w:w="11900" w:h="16849" w:orient="portrait"/>
          <w:cols w:equalWidth="0" w:num="1">
            <w:col w:w="11184"/>
          </w:cols>
          <w:pgMar w:left="356" w:top="596" w:right="359" w:bottom="0" w:gutter="0" w:footer="0" w:header="0"/>
        </w:sectPr>
      </w:pPr>
    </w:p>
    <w:p>
      <w:pPr>
        <w:spacing w:after="0" w:line="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3</w:t>
      </w:r>
    </w:p>
    <w:p>
      <w:pPr>
        <w:spacing w:after="0" w:line="265"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4</w:t>
      </w:r>
    </w:p>
    <w:p>
      <w:pPr>
        <w:spacing w:after="0" w:line="200" w:lineRule="exact"/>
        <w:rPr>
          <w:sz w:val="20"/>
          <w:szCs w:val="20"/>
          <w:color w:val="auto"/>
        </w:rPr>
      </w:pPr>
    </w:p>
    <w:p>
      <w:pPr>
        <w:spacing w:after="0" w:line="2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5</w:t>
      </w:r>
    </w:p>
    <w:p>
      <w:pPr>
        <w:spacing w:after="0" w:line="200" w:lineRule="exact"/>
        <w:rPr>
          <w:sz w:val="20"/>
          <w:szCs w:val="20"/>
          <w:color w:val="auto"/>
        </w:rPr>
      </w:pPr>
    </w:p>
    <w:p>
      <w:pPr>
        <w:spacing w:after="0" w:line="275"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Number of</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Shares</w:t>
      </w:r>
    </w:p>
    <w:p>
      <w:pPr>
        <w:ind w:left="4"/>
        <w:spacing w:after="0"/>
        <w:rPr>
          <w:sz w:val="20"/>
          <w:szCs w:val="20"/>
          <w:color w:val="auto"/>
        </w:rPr>
      </w:pPr>
      <w:r>
        <w:rPr>
          <w:rFonts w:ascii="Times New Roman" w:cs="Times New Roman" w:eastAsia="Times New Roman" w:hAnsi="Times New Roman"/>
          <w:sz w:val="19"/>
          <w:szCs w:val="19"/>
          <w:color w:val="auto"/>
        </w:rPr>
        <w:t>Beneficially</w:t>
      </w:r>
    </w:p>
    <w:p>
      <w:pPr>
        <w:ind w:left="4"/>
        <w:spacing w:after="0" w:line="236" w:lineRule="auto"/>
        <w:rPr>
          <w:sz w:val="20"/>
          <w:szCs w:val="20"/>
          <w:color w:val="auto"/>
        </w:rPr>
      </w:pPr>
      <w:r>
        <w:rPr>
          <w:rFonts w:ascii="Times New Roman" w:cs="Times New Roman" w:eastAsia="Times New Roman" w:hAnsi="Times New Roman"/>
          <w:sz w:val="20"/>
          <w:szCs w:val="20"/>
          <w:color w:val="auto"/>
        </w:rPr>
        <w:t>Owned by</w:t>
      </w:r>
    </w:p>
    <w:p>
      <w:pPr>
        <w:ind w:left="4"/>
        <w:spacing w:after="0" w:line="232" w:lineRule="auto"/>
        <w:rPr>
          <w:sz w:val="20"/>
          <w:szCs w:val="20"/>
          <w:color w:val="auto"/>
        </w:rPr>
      </w:pPr>
      <w:r>
        <w:rPr>
          <w:rFonts w:ascii="Times New Roman" w:cs="Times New Roman" w:eastAsia="Times New Roman" w:hAnsi="Times New Roman"/>
          <w:sz w:val="20"/>
          <w:szCs w:val="20"/>
          <w:color w:val="auto"/>
        </w:rPr>
        <w:t>Each</w:t>
      </w:r>
    </w:p>
    <w:p>
      <w:pPr>
        <w:ind w:left="4"/>
        <w:spacing w:after="0" w:line="232" w:lineRule="auto"/>
        <w:rPr>
          <w:sz w:val="20"/>
          <w:szCs w:val="20"/>
          <w:color w:val="auto"/>
        </w:rPr>
      </w:pPr>
      <w:r>
        <w:rPr>
          <w:rFonts w:ascii="Times New Roman" w:cs="Times New Roman" w:eastAsia="Times New Roman" w:hAnsi="Times New Roman"/>
          <w:sz w:val="20"/>
          <w:szCs w:val="20"/>
          <w:color w:val="auto"/>
        </w:rPr>
        <w:t>Reporting</w:t>
      </w:r>
    </w:p>
    <w:p>
      <w:pPr>
        <w:ind w:left="4"/>
        <w:spacing w:after="0" w:line="233" w:lineRule="auto"/>
        <w:rPr>
          <w:sz w:val="20"/>
          <w:szCs w:val="20"/>
          <w:color w:val="auto"/>
        </w:rPr>
      </w:pPr>
      <w:r>
        <w:rPr>
          <w:rFonts w:ascii="Times New Roman" w:cs="Times New Roman" w:eastAsia="Times New Roman" w:hAnsi="Times New Roman"/>
          <w:sz w:val="20"/>
          <w:szCs w:val="20"/>
          <w:color w:val="auto"/>
        </w:rPr>
        <w:t>Person</w:t>
      </w:r>
    </w:p>
    <w:p>
      <w:pPr>
        <w:ind w:left="4"/>
        <w:spacing w:after="0"/>
        <w:rPr>
          <w:sz w:val="20"/>
          <w:szCs w:val="20"/>
          <w:color w:val="auto"/>
        </w:rPr>
      </w:pPr>
      <w:r>
        <w:rPr>
          <w:rFonts w:ascii="Times New Roman" w:cs="Times New Roman" w:eastAsia="Times New Roman" w:hAnsi="Times New Roman"/>
          <w:sz w:val="20"/>
          <w:szCs w:val="20"/>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11</w:t>
      </w:r>
    </w:p>
    <w:p>
      <w:pPr>
        <w:spacing w:after="0" w:line="200" w:lineRule="exact"/>
        <w:rPr>
          <w:sz w:val="20"/>
          <w:szCs w:val="20"/>
          <w:color w:val="auto"/>
        </w:rPr>
      </w:pPr>
    </w:p>
    <w:p>
      <w:pPr>
        <w:spacing w:after="0" w:line="2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12</w:t>
      </w:r>
    </w:p>
    <w:p>
      <w:pPr>
        <w:spacing w:after="0" w:line="200" w:lineRule="exact"/>
        <w:rPr>
          <w:sz w:val="20"/>
          <w:szCs w:val="20"/>
          <w:color w:val="auto"/>
        </w:rPr>
      </w:pPr>
    </w:p>
    <w:p>
      <w:pPr>
        <w:spacing w:after="0" w:line="275"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13</w:t>
      </w:r>
    </w:p>
    <w:p>
      <w:pPr>
        <w:spacing w:after="0" w:line="200" w:lineRule="exact"/>
        <w:rPr>
          <w:sz w:val="20"/>
          <w:szCs w:val="20"/>
          <w:color w:val="auto"/>
        </w:rPr>
      </w:pP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 use only</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Source of funds (See Instructions)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AF</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152400</wp:posOffset>
            </wp:positionV>
            <wp:extent cx="117475" cy="1174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Citizenship or place of organization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UNITED STATES</w:t>
      </w:r>
    </w:p>
    <w:p>
      <w:pPr>
        <w:spacing w:after="0" w:line="7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Sole Voting Power</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7</w:t>
      </w:r>
    </w:p>
    <w:p>
      <w:pPr>
        <w:ind w:left="280"/>
        <w:spacing w:after="0"/>
        <w:rPr>
          <w:sz w:val="20"/>
          <w:szCs w:val="20"/>
          <w:color w:val="auto"/>
        </w:rPr>
      </w:pPr>
      <w:r>
        <w:rPr>
          <w:rFonts w:ascii="Times New Roman" w:cs="Times New Roman" w:eastAsia="Times New Roman" w:hAnsi="Times New Roman"/>
          <w:sz w:val="20"/>
          <w:szCs w:val="20"/>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Shared Voting Power</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8</w:t>
      </w:r>
    </w:p>
    <w:p>
      <w:pPr>
        <w:ind w:left="280"/>
        <w:spacing w:after="0"/>
        <w:rPr>
          <w:sz w:val="20"/>
          <w:szCs w:val="20"/>
          <w:color w:val="auto"/>
        </w:rPr>
      </w:pPr>
      <w:r>
        <w:rPr>
          <w:rFonts w:ascii="Times New Roman" w:cs="Times New Roman" w:eastAsia="Times New Roman" w:hAnsi="Times New Roman"/>
          <w:sz w:val="20"/>
          <w:szCs w:val="20"/>
          <w:color w:val="auto"/>
        </w:rPr>
        <w:t>11,106,648.00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Sole Dispositive Power</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9</w:t>
      </w:r>
    </w:p>
    <w:p>
      <w:pPr>
        <w:ind w:left="280"/>
        <w:spacing w:after="0"/>
        <w:rPr>
          <w:sz w:val="20"/>
          <w:szCs w:val="20"/>
          <w:color w:val="auto"/>
        </w:rPr>
      </w:pPr>
      <w:r>
        <w:rPr>
          <w:rFonts w:ascii="Times New Roman" w:cs="Times New Roman" w:eastAsia="Times New Roman" w:hAnsi="Times New Roman"/>
          <w:sz w:val="20"/>
          <w:szCs w:val="20"/>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Shared Dispositive Power</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10</w:t>
      </w:r>
    </w:p>
    <w:p>
      <w:pPr>
        <w:ind w:left="280"/>
        <w:spacing w:after="0"/>
        <w:rPr>
          <w:sz w:val="20"/>
          <w:szCs w:val="20"/>
          <w:color w:val="auto"/>
        </w:rPr>
      </w:pPr>
      <w:r>
        <w:rPr>
          <w:rFonts w:ascii="Times New Roman" w:cs="Times New Roman" w:eastAsia="Times New Roman" w:hAnsi="Times New Roman"/>
          <w:sz w:val="20"/>
          <w:szCs w:val="20"/>
          <w:color w:val="auto"/>
        </w:rPr>
        <w:t>11,106,648.00</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Aggregate amount beneficially owned by each reporting person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11,106,648.00</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160020</wp:posOffset>
            </wp:positionV>
            <wp:extent cx="117475" cy="1174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Percent of class represented by amount in Row (11)</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12.4 %</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Type of Reporting Person (See Instructions)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HC</w:t>
      </w:r>
    </w:p>
    <w:p>
      <w:pPr>
        <w:spacing w:after="0" w:line="200" w:lineRule="exact"/>
        <w:rPr>
          <w:sz w:val="20"/>
          <w:szCs w:val="20"/>
          <w:color w:val="auto"/>
        </w:rPr>
      </w:pPr>
    </w:p>
    <w:p>
      <w:pPr>
        <w:sectPr>
          <w:pgSz w:w="11900" w:h="16849" w:orient="portrait"/>
          <w:cols w:equalWidth="0" w:num="2">
            <w:col w:w="964" w:space="60"/>
            <w:col w:w="10160"/>
          </w:cols>
          <w:pgMar w:left="356" w:top="596" w:right="35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
        <w:spacing w:after="0"/>
        <w:rPr>
          <w:sz w:val="20"/>
          <w:szCs w:val="20"/>
          <w:color w:val="auto"/>
        </w:rPr>
      </w:pPr>
      <w:r>
        <w:rPr>
          <w:rFonts w:ascii="Times New Roman" w:cs="Times New Roman" w:eastAsia="Times New Roman" w:hAnsi="Times New Roman"/>
          <w:sz w:val="24"/>
          <w:szCs w:val="24"/>
          <w:color w:val="auto"/>
        </w:rPr>
        <w:t>SCHEDULE 13D</w:t>
      </w:r>
    </w:p>
    <w:p>
      <w:pPr>
        <w:spacing w:after="0" w:line="270" w:lineRule="exact"/>
        <w:rPr>
          <w:sz w:val="20"/>
          <w:szCs w:val="20"/>
          <w:color w:val="auto"/>
        </w:rPr>
      </w:pPr>
    </w:p>
    <w:p>
      <w:pPr>
        <w:ind w:left="4"/>
        <w:spacing w:after="0"/>
        <w:tabs>
          <w:tab w:leader="none" w:pos="904" w:val="left"/>
        </w:tabs>
        <w:rPr>
          <w:sz w:val="20"/>
          <w:szCs w:val="20"/>
          <w:color w:val="auto"/>
        </w:rPr>
      </w:pPr>
      <w:r>
        <w:rPr>
          <w:rFonts w:ascii="Times New Roman" w:cs="Times New Roman" w:eastAsia="Times New Roman" w:hAnsi="Times New Roman"/>
          <w:sz w:val="20"/>
          <w:szCs w:val="20"/>
          <w:color w:val="auto"/>
        </w:rPr>
        <w:t>Item 1.</w:t>
      </w:r>
      <w:r>
        <w:rPr>
          <w:sz w:val="20"/>
          <w:szCs w:val="20"/>
          <w:color w:val="auto"/>
        </w:rPr>
        <w:tab/>
      </w:r>
      <w:r>
        <w:rPr>
          <w:rFonts w:ascii="Times New Roman" w:cs="Times New Roman" w:eastAsia="Times New Roman" w:hAnsi="Times New Roman"/>
          <w:sz w:val="19"/>
          <w:szCs w:val="19"/>
          <w:color w:val="auto"/>
        </w:rPr>
        <w:t>Security and Issuer</w:t>
      </w:r>
    </w:p>
    <w:p>
      <w:pPr>
        <w:spacing w:after="0" w:line="42" w:lineRule="exact"/>
        <w:rPr>
          <w:sz w:val="20"/>
          <w:szCs w:val="20"/>
          <w:color w:val="auto"/>
        </w:rPr>
      </w:pPr>
    </w:p>
    <w:p>
      <w:pPr>
        <w:ind w:left="924"/>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(a)</w:t>
      </w:r>
    </w:p>
    <w:p>
      <w:pPr>
        <w:ind w:left="924"/>
        <w:spacing w:after="0"/>
        <w:rPr>
          <w:sz w:val="20"/>
          <w:szCs w:val="20"/>
          <w:color w:val="auto"/>
        </w:rPr>
      </w:pPr>
      <w:r>
        <w:rPr>
          <w:rFonts w:ascii="Times New Roman" w:cs="Times New Roman" w:eastAsia="Times New Roman" w:hAnsi="Times New Roman"/>
          <w:sz w:val="20"/>
          <w:szCs w:val="20"/>
          <w:color w:val="auto"/>
        </w:rPr>
        <w:t>Class A Common Stock, par value $0.0001 per share</w:t>
      </w:r>
    </w:p>
    <w:p>
      <w:pPr>
        <w:spacing w:after="0" w:line="20" w:lineRule="exact"/>
        <w:rPr>
          <w:sz w:val="20"/>
          <w:szCs w:val="20"/>
          <w:color w:val="auto"/>
        </w:rPr>
      </w:pPr>
    </w:p>
    <w:p>
      <w:pPr>
        <w:ind w:left="924"/>
        <w:spacing w:after="0"/>
        <w:rPr>
          <w:sz w:val="20"/>
          <w:szCs w:val="20"/>
          <w:color w:val="auto"/>
        </w:rPr>
      </w:pPr>
      <w:r>
        <w:rPr>
          <w:rFonts w:ascii="Times New Roman" w:cs="Times New Roman" w:eastAsia="Times New Roman" w:hAnsi="Times New Roman"/>
          <w:sz w:val="20"/>
          <w:szCs w:val="20"/>
          <w:color w:val="auto"/>
        </w:rPr>
        <w:t>Name of Issuer:</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(b)</w:t>
      </w:r>
    </w:p>
    <w:p>
      <w:pPr>
        <w:ind w:left="924"/>
        <w:spacing w:after="0"/>
        <w:rPr>
          <w:sz w:val="20"/>
          <w:szCs w:val="20"/>
          <w:color w:val="auto"/>
        </w:rPr>
      </w:pPr>
      <w:r>
        <w:rPr>
          <w:rFonts w:ascii="Times New Roman" w:cs="Times New Roman" w:eastAsia="Times New Roman" w:hAnsi="Times New Roman"/>
          <w:sz w:val="20"/>
          <w:szCs w:val="20"/>
          <w:color w:val="auto"/>
        </w:rPr>
        <w:t>Repay Holdings Corp</w:t>
      </w:r>
    </w:p>
    <w:p>
      <w:pPr>
        <w:spacing w:after="0" w:line="20" w:lineRule="exact"/>
        <w:rPr>
          <w:sz w:val="20"/>
          <w:szCs w:val="20"/>
          <w:color w:val="auto"/>
        </w:rPr>
      </w:pPr>
    </w:p>
    <w:p>
      <w:pPr>
        <w:ind w:left="924"/>
        <w:spacing w:after="0"/>
        <w:rPr>
          <w:sz w:val="20"/>
          <w:szCs w:val="20"/>
          <w:color w:val="auto"/>
        </w:rPr>
      </w:pPr>
      <w:r>
        <w:rPr>
          <w:rFonts w:ascii="Times New Roman" w:cs="Times New Roman" w:eastAsia="Times New Roman" w:hAnsi="Times New Roman"/>
          <w:sz w:val="20"/>
          <w:szCs w:val="20"/>
          <w:color w:val="auto"/>
        </w:rPr>
        <w:t>Address of Issuer's Principal Executive Offices:</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(c)</w:t>
      </w:r>
    </w:p>
    <w:p>
      <w:pPr>
        <w:ind w:left="924"/>
        <w:spacing w:after="0"/>
        <w:rPr>
          <w:sz w:val="20"/>
          <w:szCs w:val="20"/>
          <w:color w:val="auto"/>
        </w:rPr>
      </w:pPr>
      <w:r>
        <w:rPr>
          <w:rFonts w:ascii="Times New Roman" w:cs="Times New Roman" w:eastAsia="Times New Roman" w:hAnsi="Times New Roman"/>
          <w:sz w:val="20"/>
          <w:szCs w:val="20"/>
          <w:color w:val="auto"/>
        </w:rPr>
        <w:t>3060 PEACHTREE ROAD NW, SUITE 1100, ATLANTA, GEORGIA , 30305.</w:t>
      </w:r>
    </w:p>
    <w:p>
      <w:pPr>
        <w:spacing w:after="0" w:line="20" w:lineRule="exact"/>
        <w:rPr>
          <w:sz w:val="20"/>
          <w:szCs w:val="20"/>
          <w:color w:val="auto"/>
        </w:rPr>
      </w:pPr>
    </w:p>
    <w:p>
      <w:pPr>
        <w:jc w:val="both"/>
        <w:ind w:left="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9"/>
          <w:szCs w:val="19"/>
          <w:color w:val="auto"/>
        </w:rPr>
        <w:t>The aggregate percentage of shares owned by each person named herein is based on 89,672,978 shares of Common Stock</w:t>
      </w:r>
      <w:r>
        <w:rPr>
          <w:rFonts w:ascii="Times New Roman" w:cs="Times New Roman" w:eastAsia="Times New Roman" w:hAnsi="Times New Roman"/>
          <w:sz w:val="18"/>
          <w:szCs w:val="18"/>
          <w:b w:val="1"/>
          <w:bCs w:val="1"/>
          <w:color w:val="auto"/>
        </w:rPr>
        <w:t xml:space="preserve"> Comment: </w:t>
      </w:r>
      <w:r>
        <w:rPr>
          <w:rFonts w:ascii="Times New Roman" w:cs="Times New Roman" w:eastAsia="Times New Roman" w:hAnsi="Times New Roman"/>
          <w:sz w:val="19"/>
          <w:szCs w:val="19"/>
          <w:color w:val="auto"/>
        </w:rPr>
        <w:t>outstanding as of April 29, 2026, as reported in the Issuer's Quarterly Report on Form 10Q for the fiscal quarter ended March 31,</w:t>
      </w:r>
    </w:p>
    <w:p>
      <w:pPr>
        <w:spacing w:after="0" w:line="1"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20"/>
          <w:szCs w:val="20"/>
          <w:color w:val="auto"/>
        </w:rPr>
        <w:t>2026, filed with the Securities and Exchange Commission on May 4, 2026.</w:t>
      </w:r>
    </w:p>
    <w:p>
      <w:pPr>
        <w:spacing w:after="0" w:line="20" w:lineRule="exact"/>
        <w:rPr>
          <w:sz w:val="20"/>
          <w:szCs w:val="20"/>
          <w:color w:val="auto"/>
        </w:rPr>
      </w:pPr>
    </w:p>
    <w:p>
      <w:pPr>
        <w:ind w:left="4"/>
        <w:spacing w:after="0"/>
        <w:tabs>
          <w:tab w:leader="none" w:pos="904" w:val="left"/>
        </w:tabs>
        <w:rPr>
          <w:sz w:val="20"/>
          <w:szCs w:val="20"/>
          <w:color w:val="auto"/>
        </w:rPr>
      </w:pPr>
      <w:r>
        <w:rPr>
          <w:rFonts w:ascii="Times New Roman" w:cs="Times New Roman" w:eastAsia="Times New Roman" w:hAnsi="Times New Roman"/>
          <w:sz w:val="20"/>
          <w:szCs w:val="20"/>
          <w:color w:val="auto"/>
        </w:rPr>
        <w:t>Item 2.</w:t>
      </w:r>
      <w:r>
        <w:rPr>
          <w:sz w:val="20"/>
          <w:szCs w:val="20"/>
          <w:color w:val="auto"/>
        </w:rPr>
        <w:tab/>
      </w:r>
      <w:r>
        <w:rPr>
          <w:rFonts w:ascii="Times New Roman" w:cs="Times New Roman" w:eastAsia="Times New Roman" w:hAnsi="Times New Roman"/>
          <w:sz w:val="19"/>
          <w:szCs w:val="19"/>
          <w:color w:val="auto"/>
        </w:rPr>
        <w:t>Identity and Background</w:t>
      </w:r>
    </w:p>
    <w:p>
      <w:pPr>
        <w:spacing w:after="0" w:line="67" w:lineRule="exact"/>
        <w:rPr>
          <w:sz w:val="20"/>
          <w:szCs w:val="20"/>
          <w:color w:val="auto"/>
        </w:rPr>
      </w:pPr>
    </w:p>
    <w:p>
      <w:pPr>
        <w:ind w:left="4"/>
        <w:spacing w:after="0"/>
        <w:tabs>
          <w:tab w:leader="none" w:pos="904" w:val="left"/>
        </w:tabs>
        <w:rPr>
          <w:sz w:val="20"/>
          <w:szCs w:val="20"/>
          <w:color w:val="auto"/>
        </w:rPr>
      </w:pPr>
      <w:r>
        <w:rPr>
          <w:rFonts w:ascii="Times New Roman" w:cs="Times New Roman" w:eastAsia="Times New Roman" w:hAnsi="Times New Roman"/>
          <w:sz w:val="20"/>
          <w:szCs w:val="20"/>
          <w:color w:val="auto"/>
        </w:rPr>
        <w:t>Item 3.</w:t>
      </w:r>
      <w:r>
        <w:rPr>
          <w:sz w:val="20"/>
          <w:szCs w:val="20"/>
          <w:color w:val="auto"/>
        </w:rPr>
        <w:tab/>
      </w:r>
      <w:r>
        <w:rPr>
          <w:rFonts w:ascii="Times New Roman" w:cs="Times New Roman" w:eastAsia="Times New Roman" w:hAnsi="Times New Roman"/>
          <w:sz w:val="19"/>
          <w:szCs w:val="19"/>
          <w:color w:val="auto"/>
        </w:rPr>
        <w:t>Source and Amount of Funds or Other Consideration</w:t>
      </w:r>
    </w:p>
    <w:p>
      <w:pPr>
        <w:spacing w:after="0" w:line="314" w:lineRule="exact"/>
        <w:rPr>
          <w:sz w:val="20"/>
          <w:szCs w:val="20"/>
          <w:color w:val="auto"/>
        </w:rPr>
      </w:pPr>
    </w:p>
    <w:p>
      <w:pPr>
        <w:ind w:left="4"/>
        <w:spacing w:after="0"/>
        <w:tabs>
          <w:tab w:leader="none" w:pos="904" w:val="left"/>
        </w:tabs>
        <w:rPr>
          <w:sz w:val="20"/>
          <w:szCs w:val="20"/>
          <w:color w:val="auto"/>
        </w:rPr>
      </w:pPr>
      <w:r>
        <w:rPr>
          <w:rFonts w:ascii="Times New Roman" w:cs="Times New Roman" w:eastAsia="Times New Roman" w:hAnsi="Times New Roman"/>
          <w:sz w:val="20"/>
          <w:szCs w:val="20"/>
          <w:color w:val="auto"/>
        </w:rPr>
        <w:t>Item 4.</w:t>
      </w:r>
      <w:r>
        <w:rPr>
          <w:sz w:val="20"/>
          <w:szCs w:val="20"/>
          <w:color w:val="auto"/>
        </w:rPr>
        <w:tab/>
      </w:r>
      <w:r>
        <w:rPr>
          <w:rFonts w:ascii="Times New Roman" w:cs="Times New Roman" w:eastAsia="Times New Roman" w:hAnsi="Times New Roman"/>
          <w:sz w:val="19"/>
          <w:szCs w:val="19"/>
          <w:color w:val="auto"/>
        </w:rPr>
        <w:t>Purpose of Transaction</w:t>
      </w:r>
    </w:p>
    <w:p>
      <w:pPr>
        <w:spacing w:after="0" w:line="42" w:lineRule="exact"/>
        <w:rPr>
          <w:sz w:val="20"/>
          <w:szCs w:val="20"/>
          <w:color w:val="auto"/>
        </w:rPr>
      </w:pPr>
    </w:p>
    <w:p>
      <w:pPr>
        <w:ind w:left="924" w:right="260"/>
        <w:spacing w:after="0" w:line="288" w:lineRule="auto"/>
        <w:rPr>
          <w:sz w:val="20"/>
          <w:szCs w:val="20"/>
          <w:color w:val="auto"/>
        </w:rPr>
      </w:pPr>
      <w:r>
        <w:rPr>
          <w:rFonts w:ascii="Times New Roman" w:cs="Times New Roman" w:eastAsia="Times New Roman" w:hAnsi="Times New Roman"/>
          <w:sz w:val="19"/>
          <w:szCs w:val="19"/>
          <w:color w:val="auto"/>
        </w:rPr>
        <w:t>On May 18, 2026, the Reporting Person issued a public letter to stockholders of the Issuer regarding the Issuer Board of Directors' response to the Reporting Person's non-binding proposal to acquire all outstanding shares of the Issuer for $4.80 per</w:t>
      </w:r>
    </w:p>
    <w:p>
      <w:pPr>
        <w:sectPr>
          <w:pgSz w:w="11900" w:h="16849" w:orient="portrait"/>
          <w:cols w:equalWidth="0" w:num="1">
            <w:col w:w="11184"/>
          </w:cols>
          <w:pgMar w:left="356" w:top="596" w:right="359" w:bottom="0" w:gutter="0" w:footer="0" w:header="0"/>
          <w:type w:val="continuous"/>
        </w:sectPr>
      </w:pPr>
    </w:p>
    <w:bookmarkStart w:id="4" w:name="page5"/>
    <w:bookmarkEnd w:id="4"/>
    <w:p>
      <w:pPr>
        <w:ind w:left="920" w:right="180"/>
        <w:spacing w:after="0" w:line="236" w:lineRule="auto"/>
        <w:rPr>
          <w:sz w:val="20"/>
          <w:szCs w:val="20"/>
          <w:color w:val="auto"/>
        </w:rPr>
      </w:pPr>
      <w:r>
        <w:rPr>
          <w:rFonts w:ascii="Times New Roman" w:cs="Times New Roman" w:eastAsia="Times New Roman" w:hAnsi="Times New Roman"/>
          <w:sz w:val="20"/>
          <w:szCs w:val="20"/>
          <w:color w:val="auto"/>
        </w:rPr>
        <w:t>share in cash. The Reporting Person continues to believe that a transaction involving the Issuer may be in the best interests of stockholders and remains willing to engage in discussions regarding a potential transaction. A copy of the letter is filed as Exhibit 99.3 hereto and incorporated herein by reference. There can be no assurance that any discussions that may occur between the Reporting Persons and the Issuer with respect to the proposal will result in the entry into a definitive agreement concerning a transaction or, if such a definitive agreement is reached, will result in the consummation of a transaction provided for in such definitive agreement. Discussions concerning a transaction may be terminated at any time and without prior notice. Entry into a definitive agreement concerning a transaction and the consummation of any such transaction will be subject to a number of contingencies that are beyond the control of the Reporting Persons, including the approval of the Board of Directors of the Issuer, and the satisfaction of any conditions to the consummation of a transaction set forth in any such definitive agreement.</w:t>
      </w:r>
    </w:p>
    <w:p>
      <w:pPr>
        <w:spacing w:after="0" w:line="1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0"/>
          <w:szCs w:val="20"/>
          <w:color w:val="auto"/>
        </w:rPr>
        <w:t>Item 5.</w:t>
      </w:r>
      <w:r>
        <w:rPr>
          <w:sz w:val="20"/>
          <w:szCs w:val="20"/>
          <w:color w:val="auto"/>
        </w:rPr>
        <w:tab/>
      </w:r>
      <w:r>
        <w:rPr>
          <w:rFonts w:ascii="Times New Roman" w:cs="Times New Roman" w:eastAsia="Times New Roman" w:hAnsi="Times New Roman"/>
          <w:sz w:val="19"/>
          <w:szCs w:val="19"/>
          <w:color w:val="auto"/>
        </w:rPr>
        <w:t>Interest in Securities of the Issuer</w:t>
      </w:r>
    </w:p>
    <w:p>
      <w:pPr>
        <w:spacing w:after="0" w:line="4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0"/>
          <w:szCs w:val="20"/>
          <w:color w:val="auto"/>
        </w:rPr>
        <w:t>Item 6.</w:t>
      </w:r>
      <w:r>
        <w:rPr>
          <w:sz w:val="20"/>
          <w:szCs w:val="20"/>
          <w:color w:val="auto"/>
        </w:rPr>
        <w:tab/>
      </w:r>
      <w:r>
        <w:rPr>
          <w:rFonts w:ascii="Times New Roman" w:cs="Times New Roman" w:eastAsia="Times New Roman" w:hAnsi="Times New Roman"/>
          <w:sz w:val="19"/>
          <w:szCs w:val="19"/>
          <w:color w:val="auto"/>
        </w:rPr>
        <w:t>Contracts, Arrangements, Understandings or Relationships With Respect to Securities of the Issuer</w:t>
      </w:r>
    </w:p>
    <w:p>
      <w:pPr>
        <w:spacing w:after="0" w:line="31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0"/>
          <w:szCs w:val="20"/>
          <w:color w:val="auto"/>
        </w:rPr>
        <w:t>Item 7.</w:t>
      </w:r>
      <w:r>
        <w:rPr>
          <w:sz w:val="20"/>
          <w:szCs w:val="20"/>
          <w:color w:val="auto"/>
        </w:rPr>
        <w:tab/>
      </w:r>
      <w:r>
        <w:rPr>
          <w:rFonts w:ascii="Times New Roman" w:cs="Times New Roman" w:eastAsia="Times New Roman" w:hAnsi="Times New Roman"/>
          <w:sz w:val="19"/>
          <w:szCs w:val="19"/>
          <w:color w:val="auto"/>
        </w:rPr>
        <w:t>Material to be Filed as Exhibits.</w:t>
      </w:r>
    </w:p>
    <w:p>
      <w:pPr>
        <w:spacing w:after="0" w:line="4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auto"/>
        </w:rPr>
        <w:t>Item 7 of the Schedule 13D is hereby amended and supplemented to incorporate the following: The following document is filed</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auto"/>
        </w:rPr>
        <w:t>as an exhibit: Exhibit 99.3 - Letter to Stockholders, dated May 18, 2026</w:t>
      </w:r>
    </w:p>
    <w:p>
      <w:pPr>
        <w:spacing w:after="0" w:line="2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SIGNATURE</w:t>
      </w:r>
    </w:p>
    <w:p>
      <w:pPr>
        <w:spacing w:after="0" w:line="42" w:lineRule="exact"/>
        <w:rPr>
          <w:sz w:val="20"/>
          <w:szCs w:val="20"/>
          <w:color w:val="auto"/>
        </w:rPr>
      </w:pPr>
    </w:p>
    <w:p>
      <w:pPr>
        <w:ind w:left="1340"/>
        <w:spacing w:after="0" w:line="261" w:lineRule="auto"/>
        <w:rPr>
          <w:sz w:val="20"/>
          <w:szCs w:val="20"/>
          <w:color w:val="auto"/>
        </w:rPr>
      </w:pPr>
      <w:r>
        <w:rPr>
          <w:rFonts w:ascii="Times New Roman" w:cs="Times New Roman" w:eastAsia="Times New Roman" w:hAnsi="Times New Roman"/>
          <w:sz w:val="20"/>
          <w:szCs w:val="20"/>
          <w:color w:val="auto"/>
        </w:rPr>
        <w:t>After reasonable inquiry and to the best of my knowledge and belief, I certify that the information set forth in this statement is true, complete and correct.</w:t>
      </w:r>
    </w:p>
    <w:p>
      <w:pPr>
        <w:spacing w:after="0" w:line="27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0"/>
          <w:szCs w:val="20"/>
          <w:color w:val="auto"/>
        </w:rPr>
        <w:t>Forager Fund, L.P.</w:t>
      </w:r>
    </w:p>
    <w:p>
      <w:pPr>
        <w:spacing w:after="0" w:line="141" w:lineRule="exact"/>
        <w:rPr>
          <w:sz w:val="20"/>
          <w:szCs w:val="20"/>
          <w:color w:val="auto"/>
        </w:rPr>
      </w:pPr>
    </w:p>
    <w:p>
      <w:pPr>
        <w:ind w:left="2860"/>
        <w:spacing w:after="0"/>
        <w:tabs>
          <w:tab w:leader="none" w:pos="3840" w:val="left"/>
        </w:tabs>
        <w:rPr>
          <w:sz w:val="20"/>
          <w:szCs w:val="20"/>
          <w:color w:val="auto"/>
        </w:rPr>
      </w:pPr>
      <w:r>
        <w:rPr>
          <w:rFonts w:ascii="Times New Roman" w:cs="Times New Roman" w:eastAsia="Times New Roman" w:hAnsi="Times New Roman"/>
          <w:sz w:val="20"/>
          <w:szCs w:val="20"/>
          <w:color w:val="auto"/>
        </w:rPr>
        <w:t>Signature:</w:t>
      </w:r>
      <w:r>
        <w:rPr>
          <w:sz w:val="20"/>
          <w:szCs w:val="20"/>
          <w:color w:val="auto"/>
        </w:rPr>
        <w:tab/>
      </w:r>
      <w:r>
        <w:rPr>
          <w:rFonts w:ascii="Times New Roman" w:cs="Times New Roman" w:eastAsia="Times New Roman" w:hAnsi="Times New Roman"/>
          <w:sz w:val="19"/>
          <w:szCs w:val="19"/>
          <w:color w:val="auto"/>
        </w:rPr>
        <w:t>/s/ Robert MacArthur</w:t>
      </w:r>
    </w:p>
    <w:p>
      <w:pPr>
        <w:spacing w:after="0" w:line="42"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0"/>
          <w:szCs w:val="20"/>
          <w:color w:val="auto"/>
        </w:rPr>
        <w:t>Name/Title: Managing Partner</w:t>
      </w:r>
    </w:p>
    <w:p>
      <w:pPr>
        <w:spacing w:after="0" w:line="42" w:lineRule="exact"/>
        <w:rPr>
          <w:sz w:val="20"/>
          <w:szCs w:val="20"/>
          <w:color w:val="auto"/>
        </w:rPr>
      </w:pPr>
    </w:p>
    <w:p>
      <w:pPr>
        <w:ind w:left="2860"/>
        <w:spacing w:after="0"/>
        <w:tabs>
          <w:tab w:leader="none" w:pos="384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05/18/2026</w:t>
      </w:r>
    </w:p>
    <w:p>
      <w:pPr>
        <w:spacing w:after="0" w:line="14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0"/>
          <w:szCs w:val="20"/>
          <w:color w:val="auto"/>
        </w:rPr>
        <w:t>Forager Capital Management, LLC</w:t>
      </w:r>
    </w:p>
    <w:p>
      <w:pPr>
        <w:spacing w:after="0" w:line="141" w:lineRule="exact"/>
        <w:rPr>
          <w:sz w:val="20"/>
          <w:szCs w:val="20"/>
          <w:color w:val="auto"/>
        </w:rPr>
      </w:pPr>
    </w:p>
    <w:p>
      <w:pPr>
        <w:ind w:left="2860"/>
        <w:spacing w:after="0"/>
        <w:tabs>
          <w:tab w:leader="none" w:pos="3840" w:val="left"/>
        </w:tabs>
        <w:rPr>
          <w:sz w:val="20"/>
          <w:szCs w:val="20"/>
          <w:color w:val="auto"/>
        </w:rPr>
      </w:pPr>
      <w:r>
        <w:rPr>
          <w:rFonts w:ascii="Times New Roman" w:cs="Times New Roman" w:eastAsia="Times New Roman" w:hAnsi="Times New Roman"/>
          <w:sz w:val="20"/>
          <w:szCs w:val="20"/>
          <w:color w:val="auto"/>
        </w:rPr>
        <w:t>Signature:</w:t>
      </w:r>
      <w:r>
        <w:rPr>
          <w:sz w:val="20"/>
          <w:szCs w:val="20"/>
          <w:color w:val="auto"/>
        </w:rPr>
        <w:tab/>
      </w:r>
      <w:r>
        <w:rPr>
          <w:rFonts w:ascii="Times New Roman" w:cs="Times New Roman" w:eastAsia="Times New Roman" w:hAnsi="Times New Roman"/>
          <w:sz w:val="19"/>
          <w:szCs w:val="19"/>
          <w:color w:val="auto"/>
        </w:rPr>
        <w:t>/s/ Robert MacArthur</w:t>
      </w:r>
    </w:p>
    <w:p>
      <w:pPr>
        <w:spacing w:after="0" w:line="42"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0"/>
          <w:szCs w:val="20"/>
          <w:color w:val="auto"/>
        </w:rPr>
        <w:t>Name/Title: Managing Partner</w:t>
      </w:r>
    </w:p>
    <w:p>
      <w:pPr>
        <w:spacing w:after="0" w:line="42" w:lineRule="exact"/>
        <w:rPr>
          <w:sz w:val="20"/>
          <w:szCs w:val="20"/>
          <w:color w:val="auto"/>
        </w:rPr>
      </w:pPr>
    </w:p>
    <w:p>
      <w:pPr>
        <w:ind w:left="2860"/>
        <w:spacing w:after="0"/>
        <w:tabs>
          <w:tab w:leader="none" w:pos="384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05/18/2026</w:t>
      </w:r>
    </w:p>
    <w:p>
      <w:pPr>
        <w:spacing w:after="0" w:line="14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Edward Kissel</w:t>
      </w:r>
    </w:p>
    <w:p>
      <w:pPr>
        <w:spacing w:after="0" w:line="141" w:lineRule="exact"/>
        <w:rPr>
          <w:sz w:val="20"/>
          <w:szCs w:val="20"/>
          <w:color w:val="auto"/>
        </w:rPr>
      </w:pPr>
    </w:p>
    <w:p>
      <w:pPr>
        <w:ind w:left="2560"/>
        <w:spacing w:after="0"/>
        <w:tabs>
          <w:tab w:leader="none" w:pos="3540" w:val="left"/>
        </w:tabs>
        <w:rPr>
          <w:sz w:val="20"/>
          <w:szCs w:val="20"/>
          <w:color w:val="auto"/>
        </w:rPr>
      </w:pPr>
      <w:r>
        <w:rPr>
          <w:rFonts w:ascii="Times New Roman" w:cs="Times New Roman" w:eastAsia="Times New Roman" w:hAnsi="Times New Roman"/>
          <w:sz w:val="20"/>
          <w:szCs w:val="20"/>
          <w:color w:val="auto"/>
        </w:rPr>
        <w:t>Signature:</w:t>
      </w:r>
      <w:r>
        <w:rPr>
          <w:sz w:val="20"/>
          <w:szCs w:val="20"/>
          <w:color w:val="auto"/>
        </w:rPr>
        <w:tab/>
      </w:r>
      <w:r>
        <w:rPr>
          <w:rFonts w:ascii="Times New Roman" w:cs="Times New Roman" w:eastAsia="Times New Roman" w:hAnsi="Times New Roman"/>
          <w:sz w:val="19"/>
          <w:szCs w:val="19"/>
          <w:color w:val="auto"/>
        </w:rPr>
        <w:t>/s/ Edward Kissel</w:t>
      </w:r>
    </w:p>
    <w:p>
      <w:pPr>
        <w:spacing w:after="0" w:line="42"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0"/>
          <w:szCs w:val="20"/>
          <w:color w:val="auto"/>
        </w:rPr>
        <w:t>Name/Title: Edward Kissel</w:t>
      </w:r>
    </w:p>
    <w:p>
      <w:pPr>
        <w:spacing w:after="0" w:line="42" w:lineRule="exact"/>
        <w:rPr>
          <w:sz w:val="20"/>
          <w:szCs w:val="20"/>
          <w:color w:val="auto"/>
        </w:rPr>
      </w:pPr>
    </w:p>
    <w:p>
      <w:pPr>
        <w:ind w:left="2560"/>
        <w:spacing w:after="0"/>
        <w:tabs>
          <w:tab w:leader="none" w:pos="354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05/18/2026</w:t>
      </w:r>
    </w:p>
    <w:p>
      <w:pPr>
        <w:spacing w:after="0" w:line="14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0"/>
          <w:szCs w:val="20"/>
          <w:color w:val="auto"/>
        </w:rPr>
        <w:t>Robert MacArthur</w:t>
      </w:r>
    </w:p>
    <w:p>
      <w:pPr>
        <w:spacing w:after="0" w:line="141" w:lineRule="exact"/>
        <w:rPr>
          <w:sz w:val="20"/>
          <w:szCs w:val="20"/>
          <w:color w:val="auto"/>
        </w:rPr>
      </w:pPr>
    </w:p>
    <w:p>
      <w:pPr>
        <w:ind w:left="2820"/>
        <w:spacing w:after="0"/>
        <w:tabs>
          <w:tab w:leader="none" w:pos="3800" w:val="left"/>
        </w:tabs>
        <w:rPr>
          <w:sz w:val="20"/>
          <w:szCs w:val="20"/>
          <w:color w:val="auto"/>
        </w:rPr>
      </w:pPr>
      <w:r>
        <w:rPr>
          <w:rFonts w:ascii="Times New Roman" w:cs="Times New Roman" w:eastAsia="Times New Roman" w:hAnsi="Times New Roman"/>
          <w:sz w:val="20"/>
          <w:szCs w:val="20"/>
          <w:color w:val="auto"/>
        </w:rPr>
        <w:t>Signature:</w:t>
      </w:r>
      <w:r>
        <w:rPr>
          <w:sz w:val="20"/>
          <w:szCs w:val="20"/>
          <w:color w:val="auto"/>
        </w:rPr>
        <w:tab/>
      </w:r>
      <w:r>
        <w:rPr>
          <w:rFonts w:ascii="Times New Roman" w:cs="Times New Roman" w:eastAsia="Times New Roman" w:hAnsi="Times New Roman"/>
          <w:sz w:val="19"/>
          <w:szCs w:val="19"/>
          <w:color w:val="auto"/>
        </w:rPr>
        <w:t>/s/Robert MacArthur</w:t>
      </w:r>
    </w:p>
    <w:p>
      <w:pPr>
        <w:spacing w:after="0" w:line="4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0"/>
          <w:szCs w:val="20"/>
          <w:color w:val="auto"/>
        </w:rPr>
        <w:t>Name/Title: Robert MacArthur</w:t>
      </w:r>
    </w:p>
    <w:p>
      <w:pPr>
        <w:spacing w:after="0" w:line="42" w:lineRule="exact"/>
        <w:rPr>
          <w:sz w:val="20"/>
          <w:szCs w:val="20"/>
          <w:color w:val="auto"/>
        </w:rPr>
      </w:pPr>
    </w:p>
    <w:p>
      <w:pPr>
        <w:ind w:left="2820"/>
        <w:spacing w:after="0"/>
        <w:tabs>
          <w:tab w:leader="none" w:pos="380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05/18/2026</w:t>
      </w:r>
    </w:p>
    <w:p>
      <w:pPr>
        <w:sectPr>
          <w:pgSz w:w="11900" w:h="16838" w:orient="portrait"/>
          <w:cols w:equalWidth="0" w:num="1">
            <w:col w:w="11160"/>
          </w:cols>
          <w:pgMar w:left="360" w:top="114" w:right="379" w:bottom="1440" w:gutter="0" w:footer="0" w:header="0"/>
        </w:sectPr>
      </w:pPr>
    </w:p>
    <w:bookmarkStart w:id="5" w:name="page6"/>
    <w:bookmarkEnd w:id="5"/>
    <w:p>
      <w:pPr>
        <w:ind w:left="9100"/>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398780</wp:posOffset>
            </wp:positionV>
            <wp:extent cx="7201535" cy="97110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1535" cy="9711055"/>
                    </a:xfrm>
                    <a:prstGeom prst="rect">
                      <a:avLst/>
                    </a:prstGeom>
                    <a:noFill/>
                  </pic:spPr>
                </pic:pic>
              </a:graphicData>
            </a:graphic>
          </wp:anchor>
        </w:drawing>
      </w:r>
    </w:p>
    <w:p>
      <w:pPr>
        <w:sectPr>
          <w:pgSz w:w="11900" w:h="16838" w:orient="portrait"/>
          <w:cols w:equalWidth="0" w:num="1">
            <w:col w:w="10120"/>
          </w:cols>
          <w:pgMar w:left="1440" w:top="119" w:right="33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214630</wp:posOffset>
            </wp:positionV>
            <wp:extent cx="7201535" cy="97110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1535" cy="9711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88900</wp:posOffset>
            </wp:positionV>
            <wp:extent cx="7201535" cy="97110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1535" cy="9711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88900</wp:posOffset>
            </wp:positionV>
            <wp:extent cx="7201535" cy="97110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1535" cy="97110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3"/>
      <w:numFmt w:val="bullet"/>
      <w:start w:val="1"/>
    </w:lvl>
  </w:abstractNum>
  <w:abstractNum w:abstractNumId="2">
    <w:nsid w:val="2AE8944A"/>
    <w:multiLevelType w:val="hybridMultilevel"/>
    <w:lvl w:ilvl="0">
      <w:lvlJc w:val="left"/>
      <w:lvlText w:val="%1"/>
      <w:numFmt w:val="decimal"/>
      <w:start w:val="11"/>
    </w:lvl>
  </w:abstractNum>
  <w:abstractNum w:abstractNumId="3">
    <w:nsid w:val="625558EC"/>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2026-05-18T19:14:30Z</dcterms:created>
  <dcterms:modified xsi:type="dcterms:W3CDTF">2026-05-18T19:14:30Z</dcterms:modified>
</cp:coreProperties>
</file>