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Morrow Matthew Edward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0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Repay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RPAY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REPAY HOLDINGS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CORPORATION</w:t>
      </w:r>
    </w:p>
    <w:p>
      <w:pPr>
        <w:spacing w:after="0" w:line="56"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3060 PEACHTREE ROAD NW, SUITE 1100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ATLANTA  GA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30305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Executive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 for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Tyler B. Dempsey, as</w:t>
            </w: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16" w:lineRule="exact"/>
        <w:rPr>
          <w:sz w:val="20"/>
          <w:szCs w:val="20"/>
          <w:color w:val="auto"/>
        </w:rPr>
      </w:pPr>
    </w:p>
    <w:p>
      <w:pPr>
        <w:jc w:val="both"/>
        <w:ind w:firstLine="440"/>
        <w:spacing w:after="0" w:line="264" w:lineRule="exact"/>
        <w:rPr>
          <w:sz w:val="20"/>
          <w:szCs w:val="20"/>
          <w:color w:val="auto"/>
        </w:rPr>
      </w:pPr>
      <w:r>
        <w:rPr>
          <w:rFonts w:ascii="Times New Roman" w:cs="Times New Roman" w:eastAsia="Times New Roman" w:hAnsi="Times New Roman"/>
          <w:sz w:val="22"/>
          <w:szCs w:val="22"/>
          <w:color w:val="auto"/>
        </w:rPr>
        <w:t>The undersigned hereby makes, constitutes and appoints each of Tyler, Dempsey, Thomas Sullivan, and Tyler Dempsey, or any of them acting singly, and with full power of substitution, re-substitution, and delegation,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Repay Holdings Corporation (the “Company”), to:</w:t>
      </w:r>
    </w:p>
    <w:p>
      <w:pPr>
        <w:spacing w:after="0" w:line="168" w:lineRule="exact"/>
        <w:rPr>
          <w:sz w:val="20"/>
          <w:szCs w:val="20"/>
          <w:color w:val="auto"/>
        </w:rPr>
      </w:pPr>
    </w:p>
    <w:p>
      <w:pPr>
        <w:jc w:val="both"/>
        <w:ind w:left="720" w:hanging="355"/>
        <w:spacing w:after="0" w:line="24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left="720" w:hanging="355"/>
        <w:spacing w:after="0" w:line="24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2" w:lineRule="exact"/>
        <w:rPr>
          <w:rFonts w:ascii="Times New Roman" w:cs="Times New Roman" w:eastAsia="Times New Roman" w:hAnsi="Times New Roman"/>
          <w:sz w:val="22"/>
          <w:szCs w:val="22"/>
          <w:color w:val="auto"/>
        </w:rPr>
      </w:pPr>
    </w:p>
    <w:p>
      <w:pPr>
        <w:ind w:left="720" w:right="20" w:hanging="355"/>
        <w:spacing w:after="0" w:line="273"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and file SEC Filings with the SEC utilizing the EDGAR system or cause them to be submitted and filed by a person appointed under Section 5 below;</w:t>
      </w:r>
    </w:p>
    <w:p>
      <w:pPr>
        <w:spacing w:after="0" w:line="174" w:lineRule="exact"/>
        <w:rPr>
          <w:rFonts w:ascii="Times New Roman" w:cs="Times New Roman" w:eastAsia="Times New Roman" w:hAnsi="Times New Roman"/>
          <w:sz w:val="22"/>
          <w:szCs w:val="22"/>
          <w:color w:val="auto"/>
        </w:rPr>
      </w:pPr>
    </w:p>
    <w:p>
      <w:pPr>
        <w:ind w:left="720" w:hanging="355"/>
        <w:spacing w:after="0" w:line="273"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left="720" w:hanging="355"/>
        <w:spacing w:after="0" w:line="24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left="720" w:hanging="355"/>
        <w:spacing w:after="0" w:line="257"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2" w:lineRule="exact"/>
        <w:rPr>
          <w:rFonts w:ascii="Times New Roman" w:cs="Times New Roman" w:eastAsia="Times New Roman" w:hAnsi="Times New Roman"/>
          <w:sz w:val="22"/>
          <w:szCs w:val="22"/>
          <w:color w:val="auto"/>
        </w:rPr>
      </w:pPr>
    </w:p>
    <w:p>
      <w:pPr>
        <w:jc w:val="both"/>
        <w:ind w:left="720" w:hanging="355"/>
        <w:spacing w:after="0" w:line="252"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1129030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ind w:left="1300" w:right="20" w:hanging="366"/>
        <w:spacing w:after="0" w:line="273"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1300" w:hanging="372"/>
        <w:spacing w:after="0" w:line="257" w:lineRule="auto"/>
        <w:tabs>
          <w:tab w:leader="none" w:pos="137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1300" w:hanging="372"/>
        <w:spacing w:after="0" w:line="252" w:lineRule="auto"/>
        <w:tabs>
          <w:tab w:leader="none" w:pos="137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1300" w:hanging="372"/>
        <w:spacing w:after="0" w:line="257" w:lineRule="auto"/>
        <w:tabs>
          <w:tab w:leader="none" w:pos="137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8"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81" w:lineRule="exact"/>
        <w:rPr>
          <w:sz w:val="20"/>
          <w:szCs w:val="20"/>
          <w:color w:val="auto"/>
        </w:rPr>
      </w:pPr>
    </w:p>
    <w:p>
      <w:pPr>
        <w:jc w:val="both"/>
        <w:ind w:firstLine="440"/>
        <w:spacing w:after="0" w:line="222"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2"/>
          <w:szCs w:val="22"/>
          <w:color w:val="auto"/>
        </w:rPr>
        <w:t xml:space="preserve"> day of April, 2026.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Matthew E. Morrow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Matthew E.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1557655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20817" TargetMode="External"/><Relationship Id="rId11" Type="http://schemas.openxmlformats.org/officeDocument/2006/relationships/hyperlink" Target="http://www.sec.gov/cgi-bin/browse-edgar?action=getcompany&amp;CIK=0001720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2026-05-12T16:17:46Z</dcterms:created>
  <dcterms:modified xsi:type="dcterms:W3CDTF">2026-05-12T16:17:46Z</dcterms:modified>
</cp:coreProperties>
</file>